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uppressAutoHyphens/>
        <w:jc w:val="center"/>
        <w:rPr>
          <w:rFonts w:ascii="Arial" w:hAnsi="Arial" w:eastAsia="SimSun" w:cs="Arial"/>
          <w:b/>
          <w:bCs/>
          <w:sz w:val="24"/>
          <w:szCs w:val="24"/>
          <w:shd w:val="clear" w:color="auto" w:fill="FFFFFF"/>
          <w:lang w:val="pt-BR" w:bidi="ar"/>
        </w:rPr>
      </w:pPr>
      <w:r>
        <w:rPr>
          <w:rFonts w:ascii="Arial" w:hAnsi="Arial" w:eastAsia="SimSun" w:cs="Arial"/>
          <w:b/>
          <w:bCs/>
          <w:sz w:val="24"/>
          <w:szCs w:val="24"/>
          <w:shd w:val="clear" w:color="auto" w:fill="FFFFFF"/>
          <w:lang w:val="pt-BR" w:bidi="ar"/>
        </w:rPr>
        <w:t>DOCUMENTO DE FORMALIZAÇÃO DA DEMANDA Nº 0</w:t>
      </w:r>
      <w:r>
        <w:rPr>
          <w:rFonts w:hint="default" w:ascii="Arial" w:hAnsi="Arial" w:eastAsia="SimSun" w:cs="Arial"/>
          <w:b/>
          <w:bCs/>
          <w:sz w:val="24"/>
          <w:szCs w:val="24"/>
          <w:shd w:val="clear" w:color="auto" w:fill="FFFFFF"/>
          <w:lang w:val="pt-BR" w:bidi="ar"/>
        </w:rPr>
        <w:t>2</w:t>
      </w:r>
      <w:r>
        <w:rPr>
          <w:rFonts w:ascii="Arial" w:hAnsi="Arial" w:eastAsia="SimSun" w:cs="Arial"/>
          <w:b/>
          <w:bCs/>
          <w:sz w:val="24"/>
          <w:szCs w:val="24"/>
          <w:shd w:val="clear" w:color="auto" w:fill="FFFFFF"/>
          <w:lang w:val="pt-BR" w:bidi="ar"/>
        </w:rPr>
        <w:t>/2024</w:t>
      </w:r>
    </w:p>
    <w:tbl>
      <w:tblPr>
        <w:tblStyle w:val="11"/>
        <w:tblpPr w:leftFromText="180" w:rightFromText="180" w:vertAnchor="page" w:horzAnchor="page" w:tblpX="902" w:tblpY="4064"/>
        <w:tblOverlap w:val="never"/>
        <w:tblW w:w="102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</w:trPr>
        <w:tc>
          <w:tcPr>
            <w:tcW w:w="10201" w:type="dxa"/>
            <w:tcBorders>
              <w:top w:val="single" w:color="auto" w:sz="12" w:space="0"/>
            </w:tcBorders>
          </w:tcPr>
          <w:p>
            <w:pPr>
              <w:spacing w:after="240"/>
              <w:jc w:val="center"/>
              <w:rPr>
                <w:rFonts w:ascii="Arial" w:hAnsi="Arial" w:eastAsia="SimSun" w:cs="Arial"/>
                <w:sz w:val="24"/>
                <w:szCs w:val="24"/>
                <w:shd w:val="clear" w:color="auto" w:fill="FFFFFF"/>
                <w:lang w:val="pt-BR" w:bidi="ar"/>
              </w:rPr>
            </w:pPr>
            <w:r>
              <w:rPr>
                <w:rFonts w:hint="default" w:ascii="Arial" w:hAnsi="Arial" w:eastAsia="SimSun" w:cs="Arial"/>
                <w:b/>
                <w:bCs/>
                <w:sz w:val="22"/>
                <w:szCs w:val="22"/>
                <w:shd w:val="clear" w:color="auto" w:fill="FFFFFF"/>
                <w:lang w:val="pt-BR" w:bidi="ar"/>
              </w:rPr>
              <w:t>I</w:t>
            </w:r>
            <w:r>
              <w:rPr>
                <w:rFonts w:ascii="Arial" w:hAnsi="Arial" w:eastAsia="SimSun" w:cs="Arial"/>
                <w:b/>
                <w:bCs/>
                <w:sz w:val="22"/>
                <w:szCs w:val="22"/>
                <w:shd w:val="clear" w:color="auto" w:fill="FFFFFF"/>
                <w:lang w:val="pt-BR" w:bidi="ar"/>
              </w:rPr>
              <w:t>NFORMAÇÕES GERAIS: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1" w:type="dxa"/>
          </w:tcPr>
          <w:p>
            <w:pPr>
              <w:rPr>
                <w:rFonts w:ascii="Arial" w:hAnsi="Arial" w:eastAsia="SimSun" w:cs="Arial"/>
                <w:sz w:val="22"/>
                <w:szCs w:val="22"/>
                <w:shd w:val="clear" w:color="auto" w:fill="FFFFFF"/>
                <w:lang w:bidi="ar"/>
              </w:rPr>
            </w:pPr>
            <w:r>
              <w:rPr>
                <w:rFonts w:ascii="Arial" w:hAnsi="Arial" w:eastAsia="SimSun" w:cs="Arial"/>
                <w:b/>
                <w:bCs/>
                <w:sz w:val="22"/>
                <w:szCs w:val="22"/>
                <w:shd w:val="clear" w:color="auto" w:fill="FFFFFF"/>
                <w:lang w:val="pt-BR" w:bidi="ar"/>
              </w:rPr>
              <w:t>Setor Requisitante: SECRETARIA DE MEIO AMBIENTE E DESENVOLVIMENTO URBANO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1" w:type="dxa"/>
          </w:tcPr>
          <w:p>
            <w:pPr>
              <w:rPr>
                <w:rFonts w:ascii="Arial" w:hAnsi="Arial" w:eastAsia="SimSun" w:cs="Arial"/>
                <w:sz w:val="22"/>
                <w:szCs w:val="22"/>
                <w:shd w:val="clear" w:color="auto" w:fill="FFFFFF"/>
                <w:lang w:val="pt-BR" w:bidi="ar"/>
              </w:rPr>
            </w:pPr>
            <w:r>
              <w:rPr>
                <w:rFonts w:ascii="Arial" w:hAnsi="Arial" w:eastAsia="SimSun" w:cs="Arial"/>
                <w:b/>
                <w:bCs/>
                <w:sz w:val="22"/>
                <w:szCs w:val="22"/>
                <w:shd w:val="clear" w:color="auto" w:fill="FFFFFF"/>
                <w:lang w:val="pt-BR" w:bidi="ar"/>
              </w:rPr>
              <w:t xml:space="preserve">Responsável pela Demanda:  </w:t>
            </w:r>
            <w:r>
              <w:rPr>
                <w:rFonts w:ascii="Arial" w:hAnsi="Arial" w:eastAsia="SimSun" w:cs="Arial"/>
                <w:sz w:val="22"/>
                <w:szCs w:val="22"/>
                <w:shd w:val="clear" w:color="auto" w:fill="FFFFFF"/>
                <w:lang w:val="pt-BR" w:bidi="ar"/>
              </w:rPr>
              <w:t xml:space="preserve">      LUIZ VIDAL DA SILVA JÚNIOR              </w:t>
            </w:r>
            <w:r>
              <w:rPr>
                <w:rFonts w:ascii="Arial" w:hAnsi="Arial" w:eastAsia="SimSun" w:cs="Arial"/>
                <w:b/>
                <w:bCs/>
                <w:sz w:val="22"/>
                <w:szCs w:val="22"/>
                <w:shd w:val="clear" w:color="auto" w:fill="FFFFFF"/>
                <w:lang w:val="pt-BR" w:bidi="ar"/>
              </w:rPr>
              <w:t xml:space="preserve"> CPF: </w:t>
            </w:r>
            <w:r>
              <w:rPr>
                <w:rFonts w:ascii="Arial" w:hAnsi="Arial" w:eastAsia="SimSun" w:cs="Arial"/>
                <w:b/>
                <w:bCs/>
                <w:shd w:val="clear" w:color="auto" w:fill="FFFFFF"/>
                <w:lang w:val="pt-BR" w:bidi="ar"/>
              </w:rPr>
              <w:t>007.618.537-07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1" w:type="dxa"/>
            <w:tcBorders>
              <w:bottom w:val="single" w:color="auto" w:sz="12" w:space="0"/>
            </w:tcBorders>
          </w:tcPr>
          <w:p>
            <w:pPr>
              <w:rPr>
                <w:rFonts w:ascii="Arial" w:hAnsi="Arial" w:eastAsia="SimSun" w:cs="Arial"/>
                <w:sz w:val="22"/>
                <w:szCs w:val="22"/>
                <w:shd w:val="clear" w:color="auto" w:fill="FFFFFF"/>
                <w:lang w:bidi="ar"/>
              </w:rPr>
            </w:pPr>
            <w:r>
              <w:rPr>
                <w:rFonts w:ascii="Arial" w:hAnsi="Arial" w:eastAsia="SimSun" w:cs="Arial"/>
                <w:b/>
                <w:bCs/>
                <w:sz w:val="22"/>
                <w:szCs w:val="22"/>
                <w:shd w:val="clear" w:color="auto" w:fill="FFFFFF"/>
                <w:lang w:val="pt-BR" w:bidi="ar"/>
              </w:rPr>
              <w:t xml:space="preserve">E-mail: </w:t>
            </w:r>
            <w:r>
              <w:rPr>
                <w:rFonts w:ascii="Arial" w:hAnsi="Arial" w:eastAsia="SimSun" w:cs="Arial"/>
                <w:sz w:val="22"/>
                <w:szCs w:val="22"/>
                <w:shd w:val="clear" w:color="auto" w:fill="FFFFFF"/>
                <w:lang w:val="pt-BR" w:bidi="ar"/>
              </w:rPr>
              <w:t xml:space="preserve">    des.urbano@mafra.sc.gov.br             </w:t>
            </w:r>
            <w:r>
              <w:rPr>
                <w:rFonts w:ascii="Arial" w:hAnsi="Arial" w:eastAsia="SimSun" w:cs="Arial"/>
                <w:b/>
                <w:bCs/>
                <w:sz w:val="22"/>
                <w:szCs w:val="22"/>
                <w:shd w:val="clear" w:color="auto" w:fill="FFFFFF"/>
                <w:lang w:val="pt-BR" w:bidi="ar"/>
              </w:rPr>
              <w:t xml:space="preserve"> Telefone: 47.3641.4020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10201" w:type="dxa"/>
            <w:tcBorders>
              <w:top w:val="single" w:color="auto" w:sz="12" w:space="0"/>
              <w:bottom w:val="single" w:color="auto" w:sz="12" w:space="0"/>
            </w:tcBorders>
          </w:tcPr>
          <w:p>
            <w:pPr>
              <w:ind w:right="2518"/>
              <w:rPr>
                <w:rFonts w:hint="default" w:ascii="Arial" w:hAnsi="Arial" w:eastAsia="SimSun" w:cs="Arial"/>
                <w:b/>
                <w:bCs/>
                <w:highlight w:val="none"/>
                <w:shd w:val="clear" w:color="auto" w:fill="FFFF00"/>
                <w:lang w:val="en-US" w:eastAsia="pt-BR" w:bidi="ar"/>
              </w:rPr>
            </w:pPr>
            <w:r>
              <w:rPr>
                <w:rFonts w:ascii="Arial" w:hAnsi="Arial" w:eastAsia="SimSun" w:cs="Arial"/>
                <w:b/>
                <w:bCs/>
                <w:sz w:val="22"/>
                <w:szCs w:val="22"/>
                <w:shd w:val="clear" w:color="auto" w:fill="FFFFFF"/>
                <w:lang w:val="pt-BR" w:bidi="ar"/>
              </w:rPr>
              <w:t xml:space="preserve">1.Objeto: </w:t>
            </w:r>
            <w:r>
              <w:rPr>
                <w:rFonts w:ascii="Arial" w:hAnsi="Arial" w:eastAsia="SimSun" w:cs="Arial"/>
                <w:b/>
                <w:bCs/>
                <w:highlight w:val="none"/>
                <w:shd w:val="clear" w:color="auto" w:fill="FFFFFF"/>
                <w:lang w:val="pt-BR" w:bidi="ar"/>
              </w:rPr>
              <w:t xml:space="preserve"> </w:t>
            </w:r>
            <w:r>
              <w:rPr>
                <w:rFonts w:hint="default" w:ascii="Arial" w:hAnsi="Arial" w:eastAsia="SimSun"/>
                <w:b/>
                <w:bCs/>
                <w:highlight w:val="none"/>
                <w:shd w:val="clear" w:color="auto" w:fill="FFFFFF"/>
                <w:lang w:val="pt-BR"/>
              </w:rPr>
              <w:t>Contratação de empresa para realização de  sinalização horizontal, vertical e execução de calçadas e travessia elevada, na Rua Ladislau Bicheski - Bairro Vila Ivete, no Município de Mafra/SC.</w:t>
            </w:r>
          </w:p>
          <w:p>
            <w:pPr>
              <w:ind w:right="2518"/>
              <w:rPr>
                <w:rFonts w:ascii="Arial" w:hAnsi="Arial" w:eastAsia="SimSun" w:cs="Arial"/>
                <w:sz w:val="22"/>
                <w:szCs w:val="22"/>
                <w:shd w:val="clear" w:color="auto" w:fill="FFFFFF"/>
                <w:lang w:val="pt-BR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10201" w:type="dxa"/>
            <w:tcBorders>
              <w:top w:val="single" w:color="auto" w:sz="12" w:space="0"/>
              <w:bottom w:val="single" w:color="auto" w:sz="12" w:space="0"/>
            </w:tcBorders>
          </w:tcPr>
          <w:p>
            <w:pPr>
              <w:rPr>
                <w:rFonts w:hint="default" w:ascii="Arial" w:hAnsi="Arial" w:eastAsia="SimSun" w:cs="Arial"/>
                <w:b/>
                <w:bCs/>
                <w:sz w:val="22"/>
                <w:szCs w:val="22"/>
                <w:shd w:val="clear" w:color="auto" w:fill="FFFFFF"/>
                <w:lang w:val="pt-BR" w:bidi="ar"/>
              </w:rPr>
            </w:pPr>
            <w:r>
              <w:rPr>
                <w:rFonts w:ascii="Arial" w:hAnsi="Arial" w:eastAsia="SimSun" w:cs="Arial"/>
                <w:b/>
                <w:bCs/>
                <w:sz w:val="22"/>
                <w:szCs w:val="22"/>
                <w:shd w:val="clear" w:color="auto" w:fill="FFFFFF"/>
                <w:lang w:val="pt-BR" w:bidi="ar"/>
              </w:rPr>
              <w:t>2.Justificativa da necessidade da contratação</w:t>
            </w:r>
            <w:r>
              <w:rPr>
                <w:rFonts w:hint="default" w:ascii="Arial" w:hAnsi="Arial" w:eastAsia="SimSun" w:cs="Arial"/>
                <w:b/>
                <w:bCs/>
                <w:sz w:val="22"/>
                <w:szCs w:val="22"/>
                <w:shd w:val="clear" w:color="auto" w:fill="FFFFFF"/>
                <w:lang w:val="pt-BR" w:bidi="ar"/>
              </w:rPr>
              <w:t>: Vista a necessidade de dar sequencia à revitalização na via Urbana, Ladislau Bicheski.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8" w:hRule="atLeast"/>
        </w:trPr>
        <w:tc>
          <w:tcPr>
            <w:tcW w:w="10201" w:type="dxa"/>
            <w:tcBorders>
              <w:top w:val="single" w:color="auto" w:sz="12" w:space="0"/>
              <w:bottom w:val="single" w:color="auto" w:sz="12" w:space="0"/>
            </w:tcBorders>
          </w:tcPr>
          <w:p>
            <w:pPr>
              <w:numPr>
                <w:ilvl w:val="0"/>
                <w:numId w:val="1"/>
              </w:numPr>
              <w:rPr>
                <w:rFonts w:ascii="Arial" w:hAnsi="Arial" w:eastAsia="SimSun" w:cs="Arial"/>
                <w:b/>
                <w:bCs/>
                <w:sz w:val="22"/>
                <w:szCs w:val="22"/>
                <w:shd w:val="clear" w:color="auto" w:fill="FFFFFF"/>
                <w:lang w:val="pt-BR" w:bidi="ar"/>
              </w:rPr>
            </w:pPr>
            <w:r>
              <w:rPr>
                <w:rFonts w:ascii="Arial" w:hAnsi="Arial" w:eastAsia="SimSun" w:cs="Arial"/>
                <w:b/>
                <w:bCs/>
                <w:sz w:val="22"/>
                <w:szCs w:val="22"/>
                <w:shd w:val="clear" w:color="auto" w:fill="FFFFFF"/>
                <w:lang w:val="pt-BR" w:bidi="ar"/>
              </w:rPr>
              <w:t>Descrições e quantidades:</w:t>
            </w:r>
          </w:p>
          <w:p>
            <w:pPr>
              <w:numPr>
                <w:ilvl w:val="0"/>
                <w:numId w:val="0"/>
              </w:numPr>
              <w:tabs>
                <w:tab w:val="left" w:pos="312"/>
              </w:tabs>
              <w:rPr>
                <w:rFonts w:ascii="Arial" w:hAnsi="Arial" w:eastAsia="SimSun" w:cs="Arial"/>
                <w:b/>
                <w:bCs/>
                <w:sz w:val="22"/>
                <w:szCs w:val="22"/>
                <w:shd w:val="clear" w:color="auto" w:fill="FFFFFF"/>
                <w:lang w:val="pt-BR" w:bidi="ar"/>
              </w:rPr>
            </w:pPr>
          </w:p>
          <w:tbl>
            <w:tblPr>
              <w:tblStyle w:val="6"/>
              <w:tblW w:w="9956" w:type="dxa"/>
              <w:tblInd w:w="-17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831"/>
              <w:gridCol w:w="1029"/>
              <w:gridCol w:w="836"/>
              <w:gridCol w:w="3900"/>
              <w:gridCol w:w="1564"/>
              <w:gridCol w:w="1796"/>
            </w:tblGrid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71" w:hRule="atLeast"/>
              </w:trPr>
              <w:tc>
                <w:tcPr>
                  <w:tcW w:w="831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ascii="Arial" w:hAnsi="Arial" w:cs="Arial"/>
                      <w:b/>
                      <w:bCs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Item</w:t>
                  </w:r>
                </w:p>
              </w:tc>
              <w:tc>
                <w:tcPr>
                  <w:tcW w:w="1029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default" w:ascii="Arial" w:hAnsi="Arial" w:cs="Arial"/>
                      <w:b/>
                      <w:bCs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Quant.</w:t>
                  </w:r>
                </w:p>
              </w:tc>
              <w:tc>
                <w:tcPr>
                  <w:tcW w:w="836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default" w:ascii="Arial" w:hAnsi="Arial" w:cs="Arial"/>
                      <w:b/>
                      <w:bCs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Unid.</w:t>
                  </w:r>
                </w:p>
              </w:tc>
              <w:tc>
                <w:tcPr>
                  <w:tcW w:w="3900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default" w:ascii="Arial" w:hAnsi="Arial" w:cs="Arial"/>
                      <w:b/>
                      <w:bCs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Descrição/Especificação</w:t>
                  </w:r>
                </w:p>
              </w:tc>
              <w:tc>
                <w:tcPr>
                  <w:tcW w:w="1564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default" w:ascii="Arial" w:hAnsi="Arial" w:cs="Arial"/>
                      <w:b/>
                      <w:bCs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Tipo do Item(*)</w:t>
                  </w:r>
                </w:p>
              </w:tc>
              <w:tc>
                <w:tcPr>
                  <w:tcW w:w="1796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default" w:ascii="Arial" w:hAnsi="Arial" w:cs="Arial"/>
                      <w:b/>
                      <w:bCs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Natureza(**)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71" w:hRule="atLeast"/>
              </w:trPr>
              <w:tc>
                <w:tcPr>
                  <w:tcW w:w="831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Arial" w:hAnsi="Arial" w:eastAsia="SimSun" w:cs="Arial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pt-BR" w:eastAsia="zh-CN" w:bidi="ar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pt-BR" w:eastAsia="zh-CN" w:bidi="ar"/>
                    </w:rPr>
                    <w:t>1</w:t>
                  </w:r>
                </w:p>
              </w:tc>
              <w:tc>
                <w:tcPr>
                  <w:tcW w:w="1029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Arial" w:hAnsi="Arial" w:eastAsia="SimSun" w:cs="Arial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pt-BR" w:eastAsia="zh-CN" w:bidi="ar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pt-BR" w:eastAsia="zh-CN" w:bidi="ar"/>
                    </w:rPr>
                    <w:t>6</w:t>
                  </w:r>
                </w:p>
              </w:tc>
              <w:tc>
                <w:tcPr>
                  <w:tcW w:w="836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Arial" w:hAnsi="Arial" w:eastAsia="SimSun" w:cs="Arial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pt-BR" w:eastAsia="zh-CN" w:bidi="ar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pt-BR" w:eastAsia="zh-CN" w:bidi="ar"/>
                    </w:rPr>
                    <w:t>M²</w:t>
                  </w:r>
                </w:p>
              </w:tc>
              <w:tc>
                <w:tcPr>
                  <w:tcW w:w="3900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Arial" w:hAnsi="Arial" w:eastAsia="SimSun" w:cs="Arial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pt-BR" w:eastAsia="zh-CN" w:bidi="ar"/>
                    </w:rPr>
                  </w:pPr>
                  <w:r>
                    <w:rPr>
                      <w:rFonts w:hint="default" w:ascii="Arial" w:hAnsi="Arial" w:eastAsia="SimSun" w:cs="Arial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pt-BR" w:eastAsia="zh-CN" w:bidi="ar"/>
                    </w:rPr>
                    <w:t>INSTALAÇÕES PROVISÓRIAS - (ALMOXARIFADO)</w:t>
                  </w:r>
                </w:p>
              </w:tc>
              <w:tc>
                <w:tcPr>
                  <w:tcW w:w="1564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default" w:ascii="Arial" w:hAnsi="Arial" w:cs="Arial" w:eastAsiaTheme="minorEastAsia"/>
                      <w:b/>
                      <w:bCs/>
                      <w:i w:val="0"/>
                      <w:iCs w:val="0"/>
                      <w:color w:val="000000"/>
                      <w:u w:val="none"/>
                      <w:lang w:val="en-US" w:eastAsia="zh-CN" w:bidi="ar-SA"/>
                    </w:rPr>
                  </w:pPr>
                  <w:r>
                    <w:rPr>
                      <w:rFonts w:hint="default" w:ascii="Arial" w:hAnsi="Arial" w:eastAsia="SimSun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Serviços de engenharia</w:t>
                  </w:r>
                </w:p>
              </w:tc>
              <w:tc>
                <w:tcPr>
                  <w:tcW w:w="1796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Arial" w:hAnsi="Arial" w:cs="Arial" w:eastAsiaTheme="minorEastAsia"/>
                      <w:b/>
                      <w:bCs/>
                      <w:i w:val="0"/>
                      <w:iCs w:val="0"/>
                      <w:color w:val="000000"/>
                      <w:u w:val="none"/>
                      <w:lang w:val="pt-BR" w:eastAsia="zh-CN" w:bidi="ar-SA"/>
                    </w:rPr>
                  </w:pPr>
                  <w:r>
                    <w:rPr>
                      <w:rFonts w:hint="default" w:ascii="Arial" w:hAnsi="Arial" w:eastAsia="SimSun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Consumo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71" w:hRule="atLeast"/>
              </w:trPr>
              <w:tc>
                <w:tcPr>
                  <w:tcW w:w="831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default" w:ascii="Arial" w:hAnsi="Arial" w:eastAsia="SimSun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pt-BR" w:eastAsia="zh-CN" w:bidi="ar"/>
                    </w:rPr>
                  </w:pP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</w:t>
                  </w:r>
                </w:p>
              </w:tc>
              <w:tc>
                <w:tcPr>
                  <w:tcW w:w="1029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default" w:ascii="Arial" w:hAnsi="Arial" w:eastAsia="SimSun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pt-BR" w:eastAsia="zh-CN" w:bidi="ar"/>
                    </w:rPr>
                  </w:pP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</w:t>
                  </w:r>
                </w:p>
              </w:tc>
              <w:tc>
                <w:tcPr>
                  <w:tcW w:w="836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default" w:ascii="Arial" w:hAnsi="Arial" w:eastAsia="SimSun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pt-BR" w:eastAsia="zh-CN" w:bidi="ar"/>
                    </w:rPr>
                  </w:pPr>
                  <w:r>
                    <w:rPr>
                      <w:rStyle w:val="16"/>
                      <w:sz w:val="24"/>
                      <w:szCs w:val="24"/>
                      <w:lang w:val="en-US" w:eastAsia="zh-CN" w:bidi="ar"/>
                    </w:rPr>
                    <w:t>unid.</w:t>
                  </w:r>
                </w:p>
              </w:tc>
              <w:tc>
                <w:tcPr>
                  <w:tcW w:w="3900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Arial" w:hAnsi="Arial" w:eastAsia="SimSun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pt-BR" w:eastAsia="zh-CN" w:bidi="ar"/>
                    </w:rPr>
                  </w:pPr>
                  <w:r>
                    <w:rPr>
                      <w:rStyle w:val="17"/>
                      <w:sz w:val="24"/>
                      <w:szCs w:val="24"/>
                      <w:lang w:val="en-US" w:eastAsia="zh-CN" w:bidi="ar"/>
                    </w:rPr>
                    <w:t>Placa de Obra</w:t>
                  </w:r>
                </w:p>
              </w:tc>
              <w:tc>
                <w:tcPr>
                  <w:tcW w:w="1564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default" w:ascii="Arial" w:hAnsi="Arial" w:cs="Arial" w:eastAsiaTheme="minorEastAsia"/>
                      <w:b/>
                      <w:bCs/>
                      <w:i w:val="0"/>
                      <w:iCs w:val="0"/>
                      <w:color w:val="000000"/>
                      <w:u w:val="none"/>
                      <w:lang w:val="en-US" w:eastAsia="zh-CN" w:bidi="ar-SA"/>
                    </w:rPr>
                  </w:pPr>
                  <w:r>
                    <w:rPr>
                      <w:rStyle w:val="18"/>
                      <w:rFonts w:eastAsia="SimSun"/>
                      <w:sz w:val="24"/>
                      <w:szCs w:val="24"/>
                      <w:lang w:val="en-US" w:eastAsia="zh-CN" w:bidi="ar"/>
                    </w:rPr>
                    <w:t>Materiais</w:t>
                  </w:r>
                </w:p>
              </w:tc>
              <w:tc>
                <w:tcPr>
                  <w:tcW w:w="1796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default" w:ascii="Arial" w:hAnsi="Arial" w:cs="Arial" w:eastAsiaTheme="minorEastAsia"/>
                      <w:b/>
                      <w:bCs/>
                      <w:i w:val="0"/>
                      <w:iCs w:val="0"/>
                      <w:color w:val="000000"/>
                      <w:u w:val="none"/>
                      <w:lang w:val="en-US" w:eastAsia="zh-CN" w:bidi="ar-SA"/>
                    </w:rPr>
                  </w:pPr>
                  <w:r>
                    <w:rPr>
                      <w:rStyle w:val="18"/>
                      <w:rFonts w:eastAsia="SimSun"/>
                      <w:sz w:val="24"/>
                      <w:szCs w:val="24"/>
                      <w:lang w:val="en-US" w:eastAsia="zh-CN" w:bidi="ar"/>
                    </w:rPr>
                    <w:t>consumo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71" w:hRule="atLeast"/>
              </w:trPr>
              <w:tc>
                <w:tcPr>
                  <w:tcW w:w="831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default" w:ascii="Arial" w:hAnsi="Arial" w:eastAsia="SimSun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</w:t>
                  </w:r>
                </w:p>
              </w:tc>
              <w:tc>
                <w:tcPr>
                  <w:tcW w:w="1029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default" w:ascii="Arial" w:hAnsi="Arial" w:eastAsia="SimSun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</w:t>
                  </w:r>
                </w:p>
              </w:tc>
              <w:tc>
                <w:tcPr>
                  <w:tcW w:w="836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default" w:ascii="Arial" w:hAnsi="Arial" w:eastAsia="SimSun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Style w:val="16"/>
                      <w:sz w:val="24"/>
                      <w:szCs w:val="24"/>
                      <w:lang w:val="en-US" w:eastAsia="zh-CN" w:bidi="ar"/>
                    </w:rPr>
                    <w:t>Un.</w:t>
                  </w:r>
                </w:p>
              </w:tc>
              <w:tc>
                <w:tcPr>
                  <w:tcW w:w="3900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default" w:ascii="Arial" w:hAnsi="Arial" w:eastAsia="SimSun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Style w:val="17"/>
                      <w:sz w:val="24"/>
                      <w:szCs w:val="24"/>
                      <w:lang w:val="en-US" w:eastAsia="zh-CN" w:bidi="ar"/>
                    </w:rPr>
                    <w:t>Serviços de Administração Local</w:t>
                  </w:r>
                </w:p>
              </w:tc>
              <w:tc>
                <w:tcPr>
                  <w:tcW w:w="1564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ind w:firstLine="241" w:firstLineChars="100"/>
                    <w:jc w:val="left"/>
                    <w:textAlignment w:val="top"/>
                    <w:rPr>
                      <w:rFonts w:hint="default" w:ascii="Arial" w:hAnsi="Arial" w:eastAsia="SimSun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Style w:val="18"/>
                      <w:rFonts w:eastAsia="SimSun"/>
                      <w:sz w:val="24"/>
                      <w:szCs w:val="24"/>
                      <w:lang w:val="en-US" w:eastAsia="zh-CN" w:bidi="ar"/>
                    </w:rPr>
                    <w:t>Serviços de engenharia</w:t>
                  </w:r>
                </w:p>
              </w:tc>
              <w:tc>
                <w:tcPr>
                  <w:tcW w:w="1796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ind w:firstLine="241" w:firstLineChars="100"/>
                    <w:jc w:val="left"/>
                    <w:textAlignment w:val="top"/>
                    <w:rPr>
                      <w:rFonts w:hint="default" w:ascii="Arial" w:hAnsi="Arial" w:eastAsia="SimSun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Style w:val="18"/>
                      <w:rFonts w:eastAsia="SimSun"/>
                      <w:sz w:val="24"/>
                      <w:szCs w:val="24"/>
                      <w:lang w:val="en-US" w:eastAsia="zh-CN" w:bidi="ar"/>
                    </w:rPr>
                    <w:t>Não Continuado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71" w:hRule="atLeast"/>
              </w:trPr>
              <w:tc>
                <w:tcPr>
                  <w:tcW w:w="831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Arial" w:hAnsi="Arial" w:eastAsia="SimSun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4</w:t>
                  </w:r>
                </w:p>
              </w:tc>
              <w:tc>
                <w:tcPr>
                  <w:tcW w:w="1029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Arial" w:hAnsi="Arial" w:eastAsia="SimSun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1.000</w:t>
                  </w:r>
                </w:p>
              </w:tc>
              <w:tc>
                <w:tcPr>
                  <w:tcW w:w="836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ind w:firstLine="240" w:firstLineChars="100"/>
                    <w:jc w:val="left"/>
                    <w:textAlignment w:val="center"/>
                    <w:rPr>
                      <w:rFonts w:hint="default" w:ascii="Arial" w:hAnsi="Arial" w:eastAsia="SimSun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Style w:val="19"/>
                      <w:sz w:val="24"/>
                      <w:szCs w:val="24"/>
                      <w:lang w:val="en-US" w:eastAsia="zh-CN" w:bidi="ar"/>
                    </w:rPr>
                    <w:t>M³ x Km</w:t>
                  </w:r>
                </w:p>
              </w:tc>
              <w:tc>
                <w:tcPr>
                  <w:tcW w:w="3900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default" w:ascii="Arial" w:hAnsi="Arial" w:eastAsia="SimSun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transporte com caminhão basculante 10 m³ de massa asfáltica para pavimentação urbana dmt acima de 30km (calculada 100km)</w:t>
                  </w:r>
                </w:p>
              </w:tc>
              <w:tc>
                <w:tcPr>
                  <w:tcW w:w="1564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ind w:firstLine="241" w:firstLineChars="100"/>
                    <w:jc w:val="left"/>
                    <w:textAlignment w:val="top"/>
                    <w:rPr>
                      <w:rFonts w:hint="default" w:ascii="Arial" w:hAnsi="Arial" w:eastAsia="SimSun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Arial" w:hAnsi="Arial" w:eastAsia="SimSun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Serviços de engenharia</w:t>
                  </w:r>
                </w:p>
              </w:tc>
              <w:tc>
                <w:tcPr>
                  <w:tcW w:w="1796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ind w:firstLine="241" w:firstLineChars="100"/>
                    <w:jc w:val="left"/>
                    <w:textAlignment w:val="top"/>
                    <w:rPr>
                      <w:rFonts w:hint="default" w:ascii="Arial" w:hAnsi="Arial" w:eastAsia="SimSun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Arial" w:hAnsi="Arial" w:eastAsia="SimSun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Não Continuado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6" w:hRule="atLeast"/>
              </w:trPr>
              <w:tc>
                <w:tcPr>
                  <w:tcW w:w="831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FFFFFF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Arial" w:hAnsi="Arial" w:cs="Arial"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5</w:t>
                  </w:r>
                </w:p>
              </w:tc>
              <w:tc>
                <w:tcPr>
                  <w:tcW w:w="1029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FFFFFF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Arial" w:hAnsi="Arial" w:cs="Arial"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54</w:t>
                  </w:r>
                </w:p>
              </w:tc>
              <w:tc>
                <w:tcPr>
                  <w:tcW w:w="836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FFFFFF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Arial" w:hAnsi="Arial" w:cs="Arial"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m²</w:t>
                  </w:r>
                </w:p>
              </w:tc>
              <w:tc>
                <w:tcPr>
                  <w:tcW w:w="3900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FFFFFF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default" w:ascii="Arial" w:hAnsi="Arial" w:cs="Arial"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Imprimação com emulsão asfáltica</w:t>
                  </w:r>
                </w:p>
              </w:tc>
              <w:tc>
                <w:tcPr>
                  <w:tcW w:w="1564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ind w:firstLine="241" w:firstLineChars="100"/>
                    <w:jc w:val="left"/>
                    <w:textAlignment w:val="top"/>
                    <w:rPr>
                      <w:rFonts w:hint="default" w:ascii="Arial" w:hAnsi="Arial" w:cs="Arial"/>
                      <w:b/>
                      <w:bCs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Serviços de engenharia</w:t>
                  </w:r>
                </w:p>
              </w:tc>
              <w:tc>
                <w:tcPr>
                  <w:tcW w:w="1796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ind w:firstLine="241" w:firstLineChars="100"/>
                    <w:jc w:val="left"/>
                    <w:textAlignment w:val="top"/>
                    <w:rPr>
                      <w:rFonts w:hint="default" w:ascii="Arial" w:hAnsi="Arial" w:cs="Arial"/>
                      <w:b/>
                      <w:bCs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Não Continuado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831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FFFFFF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Arial" w:hAnsi="Arial" w:cs="Arial"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6</w:t>
                  </w:r>
                </w:p>
              </w:tc>
              <w:tc>
                <w:tcPr>
                  <w:tcW w:w="1029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FFFFFF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Arial" w:hAnsi="Arial" w:cs="Arial"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10</w:t>
                  </w:r>
                </w:p>
              </w:tc>
              <w:tc>
                <w:tcPr>
                  <w:tcW w:w="836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FFFFFF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Arial" w:hAnsi="Arial" w:cs="Arial"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m³</w:t>
                  </w:r>
                </w:p>
              </w:tc>
              <w:tc>
                <w:tcPr>
                  <w:tcW w:w="3900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FFFFFF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default" w:ascii="Arial" w:hAnsi="Arial" w:cs="Arial"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execução de travessia elevada com aplicação de concreto asfáltico - exclusive carga e transporte</w:t>
                  </w:r>
                </w:p>
              </w:tc>
              <w:tc>
                <w:tcPr>
                  <w:tcW w:w="1564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ind w:firstLine="241" w:firstLineChars="100"/>
                    <w:jc w:val="left"/>
                    <w:textAlignment w:val="top"/>
                    <w:rPr>
                      <w:rFonts w:hint="default" w:ascii="Arial" w:hAnsi="Arial" w:cs="Arial"/>
                      <w:b/>
                      <w:bCs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Serviços de engenharia</w:t>
                  </w:r>
                </w:p>
              </w:tc>
              <w:tc>
                <w:tcPr>
                  <w:tcW w:w="1796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ind w:firstLine="241" w:firstLineChars="100"/>
                    <w:jc w:val="left"/>
                    <w:textAlignment w:val="top"/>
                    <w:rPr>
                      <w:rFonts w:hint="default" w:ascii="Arial" w:hAnsi="Arial" w:cs="Arial"/>
                      <w:b/>
                      <w:bCs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Não Continuado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091" w:hRule="atLeast"/>
              </w:trPr>
              <w:tc>
                <w:tcPr>
                  <w:tcW w:w="831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FFFFFF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Arial" w:hAnsi="Arial" w:cs="Arial"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7</w:t>
                  </w:r>
                </w:p>
              </w:tc>
              <w:tc>
                <w:tcPr>
                  <w:tcW w:w="1029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FFFFFF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pt-BR" w:eastAsia="zh-CN" w:bidi="ar"/>
                    </w:rPr>
                  </w:pP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pt-BR" w:eastAsia="zh-CN" w:bidi="ar"/>
                    </w:rPr>
                    <w:t>570</w:t>
                  </w:r>
                </w:p>
              </w:tc>
              <w:tc>
                <w:tcPr>
                  <w:tcW w:w="836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FFFFFF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Arial" w:hAnsi="Arial" w:cs="Arial"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m³</w:t>
                  </w:r>
                </w:p>
              </w:tc>
              <w:tc>
                <w:tcPr>
                  <w:tcW w:w="3900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FFFFFF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default" w:ascii="Arial" w:hAnsi="Arial" w:cs="Arial"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Execução e Compactação de aterro com solo predominantemente argiloso (e:10cm)</w:t>
                  </w:r>
                </w:p>
              </w:tc>
              <w:tc>
                <w:tcPr>
                  <w:tcW w:w="1564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ind w:firstLine="241" w:firstLineChars="100"/>
                    <w:jc w:val="left"/>
                    <w:textAlignment w:val="top"/>
                    <w:rPr>
                      <w:rFonts w:hint="default" w:ascii="Arial" w:hAnsi="Arial" w:cs="Arial"/>
                      <w:b/>
                      <w:bCs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Serviços de engenharia</w:t>
                  </w:r>
                </w:p>
              </w:tc>
              <w:tc>
                <w:tcPr>
                  <w:tcW w:w="1796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ind w:firstLine="241" w:firstLineChars="100"/>
                    <w:jc w:val="left"/>
                    <w:textAlignment w:val="top"/>
                    <w:rPr>
                      <w:rFonts w:hint="default" w:ascii="Arial" w:hAnsi="Arial" w:cs="Arial"/>
                      <w:b/>
                      <w:bCs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Não Continuado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39" w:hRule="atLeast"/>
              </w:trPr>
              <w:tc>
                <w:tcPr>
                  <w:tcW w:w="831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FFFFFF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default" w:ascii="Arial" w:hAnsi="Arial" w:cs="Arial"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8</w:t>
                  </w:r>
                </w:p>
              </w:tc>
              <w:tc>
                <w:tcPr>
                  <w:tcW w:w="1029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FFFFFF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default" w:ascii="Arial" w:hAnsi="Arial" w:cs="Arial"/>
                      <w:i w:val="0"/>
                      <w:iCs w:val="0"/>
                      <w:color w:val="000000"/>
                      <w:u w:val="none"/>
                      <w:lang w:val="pt-BR"/>
                    </w:rPr>
                  </w:pPr>
                  <w:r>
                    <w:rPr>
                      <w:rFonts w:hint="default" w:ascii="Arial" w:hAnsi="Arial" w:cs="Arial"/>
                      <w:i w:val="0"/>
                      <w:iCs w:val="0"/>
                      <w:color w:val="000000"/>
                      <w:u w:val="none"/>
                      <w:lang w:val="pt-BR"/>
                    </w:rPr>
                    <w:t>285</w:t>
                  </w:r>
                </w:p>
              </w:tc>
              <w:tc>
                <w:tcPr>
                  <w:tcW w:w="836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FFFFFF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default" w:ascii="Arial" w:hAnsi="Arial" w:cs="Arial"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m²</w:t>
                  </w:r>
                </w:p>
              </w:tc>
              <w:tc>
                <w:tcPr>
                  <w:tcW w:w="3900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FFFFFF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default" w:ascii="Arial" w:hAnsi="Arial" w:cs="Arial"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Lastro de brita comercial - esp: 5cm</w:t>
                  </w:r>
                </w:p>
              </w:tc>
              <w:tc>
                <w:tcPr>
                  <w:tcW w:w="1564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default" w:ascii="Arial" w:hAnsi="Arial" w:cs="Arial"/>
                      <w:b/>
                      <w:bCs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Materiais</w:t>
                  </w:r>
                </w:p>
              </w:tc>
              <w:tc>
                <w:tcPr>
                  <w:tcW w:w="1796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default" w:ascii="Arial" w:hAnsi="Arial" w:cs="Arial"/>
                      <w:b/>
                      <w:bCs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Fonts w:hint="default" w:ascii="Arial" w:hAnsi="Arial" w:eastAsia="SimSun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consumo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027" w:hRule="atLeast"/>
              </w:trPr>
              <w:tc>
                <w:tcPr>
                  <w:tcW w:w="831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FFFFFF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Arial" w:hAnsi="Arial" w:cs="Arial"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9</w:t>
                  </w:r>
                </w:p>
              </w:tc>
              <w:tc>
                <w:tcPr>
                  <w:tcW w:w="1029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FFFFFF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Arial" w:hAnsi="Arial" w:cs="Arial"/>
                      <w:i w:val="0"/>
                      <w:iCs w:val="0"/>
                      <w:color w:val="000000"/>
                      <w:u w:val="none"/>
                      <w:lang w:val="pt-BR"/>
                    </w:rPr>
                  </w:pPr>
                  <w:r>
                    <w:rPr>
                      <w:rFonts w:hint="default" w:ascii="Arial" w:hAnsi="Arial" w:cs="Arial"/>
                      <w:i w:val="0"/>
                      <w:iCs w:val="0"/>
                      <w:color w:val="000000"/>
                      <w:u w:val="none"/>
                      <w:lang w:val="pt-BR"/>
                    </w:rPr>
                    <w:t>400</w:t>
                  </w:r>
                </w:p>
              </w:tc>
              <w:tc>
                <w:tcPr>
                  <w:tcW w:w="836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FFFFFF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Arial" w:hAnsi="Arial" w:cs="Arial"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m²</w:t>
                  </w:r>
                </w:p>
              </w:tc>
              <w:tc>
                <w:tcPr>
                  <w:tcW w:w="3900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FFFFFF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default" w:ascii="Arial" w:hAnsi="Arial" w:cs="Arial"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execução de passeio (calçada) ou piso de concreto com concreto moldado in loco, usinado, acabamento</w:t>
                  </w: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convencional, não armado. esp: 7cm</w:t>
                  </w:r>
                </w:p>
              </w:tc>
              <w:tc>
                <w:tcPr>
                  <w:tcW w:w="1564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ind w:firstLine="241" w:firstLineChars="100"/>
                    <w:jc w:val="left"/>
                    <w:textAlignment w:val="top"/>
                    <w:rPr>
                      <w:rFonts w:hint="default" w:ascii="Arial" w:hAnsi="Arial" w:cs="Arial"/>
                      <w:b/>
                      <w:bCs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Style w:val="20"/>
                      <w:rFonts w:eastAsia="SimSun"/>
                      <w:sz w:val="24"/>
                      <w:szCs w:val="24"/>
                      <w:lang w:val="en-US" w:eastAsia="zh-CN" w:bidi="ar"/>
                    </w:rPr>
                    <w:t>Serviços de engenharia</w:t>
                  </w:r>
                </w:p>
              </w:tc>
              <w:tc>
                <w:tcPr>
                  <w:tcW w:w="1796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ind w:firstLine="241" w:firstLineChars="100"/>
                    <w:jc w:val="left"/>
                    <w:textAlignment w:val="top"/>
                    <w:rPr>
                      <w:rFonts w:hint="default" w:ascii="Arial" w:hAnsi="Arial" w:cs="Arial"/>
                      <w:b/>
                      <w:bCs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Style w:val="20"/>
                      <w:rFonts w:eastAsia="SimSun"/>
                      <w:sz w:val="24"/>
                      <w:szCs w:val="24"/>
                      <w:lang w:val="en-US" w:eastAsia="zh-CN" w:bidi="ar"/>
                    </w:rPr>
                    <w:t>Não continuado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6" w:hRule="atLeast"/>
              </w:trPr>
              <w:tc>
                <w:tcPr>
                  <w:tcW w:w="831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FFFFFF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default" w:ascii="Arial" w:hAnsi="Arial" w:cs="Arial"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10</w:t>
                  </w:r>
                </w:p>
              </w:tc>
              <w:tc>
                <w:tcPr>
                  <w:tcW w:w="1029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FFFFFF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default" w:ascii="Arial" w:hAnsi="Arial" w:cs="Arial"/>
                      <w:i w:val="0"/>
                      <w:iCs w:val="0"/>
                      <w:color w:val="000000"/>
                      <w:u w:val="none"/>
                      <w:lang w:val="pt-BR"/>
                    </w:rPr>
                  </w:pPr>
                  <w:r>
                    <w:rPr>
                      <w:rFonts w:hint="default" w:ascii="Arial" w:hAnsi="Arial" w:cs="Arial"/>
                      <w:i w:val="0"/>
                      <w:iCs w:val="0"/>
                      <w:color w:val="000000"/>
                      <w:u w:val="none"/>
                      <w:lang w:val="pt-BR"/>
                    </w:rPr>
                    <w:t>265</w:t>
                  </w:r>
                </w:p>
              </w:tc>
              <w:tc>
                <w:tcPr>
                  <w:tcW w:w="836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FFFFFF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default" w:ascii="Arial" w:hAnsi="Arial" w:cs="Arial"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m².</w:t>
                  </w:r>
                </w:p>
              </w:tc>
              <w:tc>
                <w:tcPr>
                  <w:tcW w:w="3900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FFFFFF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ind w:firstLine="240" w:firstLineChars="100"/>
                    <w:jc w:val="left"/>
                    <w:textAlignment w:val="top"/>
                    <w:rPr>
                      <w:rFonts w:hint="default" w:ascii="Arial" w:hAnsi="Arial" w:cs="Arial"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Piso podotátil cimentado - direcional e alerta (40x40x2,5cm)</w:t>
                  </w:r>
                </w:p>
              </w:tc>
              <w:tc>
                <w:tcPr>
                  <w:tcW w:w="1564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ind w:firstLine="241" w:firstLineChars="100"/>
                    <w:jc w:val="left"/>
                    <w:textAlignment w:val="top"/>
                    <w:rPr>
                      <w:rFonts w:hint="default" w:ascii="Arial" w:hAnsi="Arial" w:cs="Arial"/>
                      <w:b/>
                      <w:bCs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Style w:val="20"/>
                      <w:rFonts w:eastAsia="SimSun"/>
                      <w:sz w:val="24"/>
                      <w:szCs w:val="24"/>
                      <w:lang w:val="en-US" w:eastAsia="zh-CN" w:bidi="ar"/>
                    </w:rPr>
                    <w:t>Serviços de engenharia</w:t>
                  </w:r>
                </w:p>
              </w:tc>
              <w:tc>
                <w:tcPr>
                  <w:tcW w:w="1796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ind w:firstLine="241" w:firstLineChars="100"/>
                    <w:jc w:val="left"/>
                    <w:textAlignment w:val="top"/>
                    <w:rPr>
                      <w:rFonts w:hint="default" w:ascii="Arial" w:hAnsi="Arial" w:cs="Arial"/>
                      <w:b/>
                      <w:bCs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Style w:val="20"/>
                      <w:rFonts w:eastAsia="SimSun"/>
                      <w:sz w:val="24"/>
                      <w:szCs w:val="24"/>
                      <w:lang w:val="en-US" w:eastAsia="zh-CN" w:bidi="ar"/>
                    </w:rPr>
                    <w:t>Não Continuado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80" w:hRule="atLeast"/>
              </w:trPr>
              <w:tc>
                <w:tcPr>
                  <w:tcW w:w="831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FFFFFF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Arial" w:hAnsi="Arial" w:cs="Arial"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11</w:t>
                  </w:r>
                </w:p>
              </w:tc>
              <w:tc>
                <w:tcPr>
                  <w:tcW w:w="1029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FFFFFF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Arial" w:hAnsi="Arial" w:cs="Arial"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205</w:t>
                  </w:r>
                </w:p>
              </w:tc>
              <w:tc>
                <w:tcPr>
                  <w:tcW w:w="836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FFFFFF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Arial" w:hAnsi="Arial" w:cs="Arial"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m²</w:t>
                  </w:r>
                </w:p>
              </w:tc>
              <w:tc>
                <w:tcPr>
                  <w:tcW w:w="3900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FFFFFF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default" w:ascii="Arial" w:hAnsi="Arial" w:cs="Arial"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Pintura de faixa de pedestre + faixa de retenção + faixa branca ciclovia + marcação de cruzamento ciclovia + desenho bicicleta - faixa</w:t>
                  </w: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de pare</w:t>
                  </w:r>
                </w:p>
              </w:tc>
              <w:tc>
                <w:tcPr>
                  <w:tcW w:w="1564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ind w:firstLine="241" w:firstLineChars="100"/>
                    <w:jc w:val="left"/>
                    <w:textAlignment w:val="top"/>
                    <w:rPr>
                      <w:rFonts w:hint="default" w:ascii="Arial" w:hAnsi="Arial" w:cs="Arial"/>
                      <w:b/>
                      <w:bCs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Style w:val="20"/>
                      <w:rFonts w:eastAsia="SimSun"/>
                      <w:sz w:val="24"/>
                      <w:szCs w:val="24"/>
                      <w:lang w:val="en-US" w:eastAsia="zh-CN" w:bidi="ar"/>
                    </w:rPr>
                    <w:t>Serviços de engenharia</w:t>
                  </w:r>
                </w:p>
              </w:tc>
              <w:tc>
                <w:tcPr>
                  <w:tcW w:w="1796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ind w:firstLine="241" w:firstLineChars="100"/>
                    <w:jc w:val="left"/>
                    <w:textAlignment w:val="top"/>
                    <w:rPr>
                      <w:rFonts w:hint="default" w:ascii="Arial" w:hAnsi="Arial" w:cs="Arial"/>
                      <w:b/>
                      <w:bCs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Style w:val="20"/>
                      <w:rFonts w:eastAsia="SimSun"/>
                      <w:sz w:val="24"/>
                      <w:szCs w:val="24"/>
                      <w:lang w:val="en-US" w:eastAsia="zh-CN" w:bidi="ar"/>
                    </w:rPr>
                    <w:t>Não Continuado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6" w:hRule="atLeast"/>
              </w:trPr>
              <w:tc>
                <w:tcPr>
                  <w:tcW w:w="831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FFFFFF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default" w:ascii="Arial" w:hAnsi="Arial" w:cs="Arial"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12</w:t>
                  </w:r>
                </w:p>
              </w:tc>
              <w:tc>
                <w:tcPr>
                  <w:tcW w:w="1029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FFFFFF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default" w:ascii="Arial" w:hAnsi="Arial" w:cs="Arial"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100</w:t>
                  </w:r>
                </w:p>
              </w:tc>
              <w:tc>
                <w:tcPr>
                  <w:tcW w:w="836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FFFFFF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default" w:ascii="Arial" w:hAnsi="Arial" w:cs="Arial"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m²</w:t>
                  </w:r>
                </w:p>
              </w:tc>
              <w:tc>
                <w:tcPr>
                  <w:tcW w:w="3900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FFFFFF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default" w:ascii="Arial" w:hAnsi="Arial" w:cs="Arial"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Pintura de faixa central amarela</w:t>
                  </w:r>
                </w:p>
              </w:tc>
              <w:tc>
                <w:tcPr>
                  <w:tcW w:w="1564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ind w:firstLine="241" w:firstLineChars="100"/>
                    <w:jc w:val="left"/>
                    <w:textAlignment w:val="top"/>
                    <w:rPr>
                      <w:rFonts w:hint="default" w:ascii="Arial" w:hAnsi="Arial" w:cs="Arial"/>
                      <w:b/>
                      <w:bCs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Style w:val="20"/>
                      <w:rFonts w:eastAsia="SimSun"/>
                      <w:sz w:val="24"/>
                      <w:szCs w:val="24"/>
                      <w:lang w:val="en-US" w:eastAsia="zh-CN" w:bidi="ar"/>
                    </w:rPr>
                    <w:t>Serviços de engenharia</w:t>
                  </w:r>
                </w:p>
              </w:tc>
              <w:tc>
                <w:tcPr>
                  <w:tcW w:w="1796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ind w:firstLine="241" w:firstLineChars="100"/>
                    <w:jc w:val="left"/>
                    <w:textAlignment w:val="top"/>
                    <w:rPr>
                      <w:rFonts w:hint="default" w:ascii="Arial" w:hAnsi="Arial" w:cs="Arial"/>
                      <w:b/>
                      <w:bCs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Style w:val="20"/>
                      <w:rFonts w:eastAsia="SimSun"/>
                      <w:sz w:val="24"/>
                      <w:szCs w:val="24"/>
                      <w:lang w:val="en-US" w:eastAsia="zh-CN" w:bidi="ar"/>
                    </w:rPr>
                    <w:t>Não Continuado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6" w:hRule="atLeast"/>
              </w:trPr>
              <w:tc>
                <w:tcPr>
                  <w:tcW w:w="831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FFFFFF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default" w:ascii="Arial" w:hAnsi="Arial" w:cs="Arial"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13</w:t>
                  </w:r>
                </w:p>
              </w:tc>
              <w:tc>
                <w:tcPr>
                  <w:tcW w:w="1029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FFFFFF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default" w:ascii="Arial" w:hAnsi="Arial" w:cs="Arial"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326,50</w:t>
                  </w:r>
                </w:p>
              </w:tc>
              <w:tc>
                <w:tcPr>
                  <w:tcW w:w="836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FFFFFF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default" w:ascii="Arial" w:hAnsi="Arial" w:cs="Arial"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Style w:val="21"/>
                      <w:sz w:val="24"/>
                      <w:szCs w:val="24"/>
                      <w:lang w:val="en-US" w:eastAsia="zh-CN" w:bidi="ar"/>
                    </w:rPr>
                    <w:t>m²</w:t>
                  </w:r>
                </w:p>
              </w:tc>
              <w:tc>
                <w:tcPr>
                  <w:tcW w:w="3900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FFFFFF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default" w:ascii="Arial" w:hAnsi="Arial" w:cs="Arial"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Pintura meio fio (L= 13cm ; H= 15cm)</w:t>
                  </w:r>
                </w:p>
              </w:tc>
              <w:tc>
                <w:tcPr>
                  <w:tcW w:w="1564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ind w:firstLine="241" w:firstLineChars="100"/>
                    <w:jc w:val="left"/>
                    <w:textAlignment w:val="top"/>
                    <w:rPr>
                      <w:rFonts w:hint="default" w:ascii="Arial" w:hAnsi="Arial" w:cs="Arial"/>
                      <w:b/>
                      <w:bCs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Style w:val="20"/>
                      <w:rFonts w:eastAsia="SimSun"/>
                      <w:sz w:val="24"/>
                      <w:szCs w:val="24"/>
                      <w:lang w:val="en-US" w:eastAsia="zh-CN" w:bidi="ar"/>
                    </w:rPr>
                    <w:t>Serviços de engenharia</w:t>
                  </w:r>
                </w:p>
              </w:tc>
              <w:tc>
                <w:tcPr>
                  <w:tcW w:w="1796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ind w:firstLine="241" w:firstLineChars="100"/>
                    <w:jc w:val="left"/>
                    <w:textAlignment w:val="top"/>
                    <w:rPr>
                      <w:rFonts w:hint="default" w:ascii="Arial" w:hAnsi="Arial" w:cs="Arial"/>
                      <w:b/>
                      <w:bCs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Style w:val="20"/>
                      <w:rFonts w:eastAsia="SimSun"/>
                      <w:sz w:val="24"/>
                      <w:szCs w:val="24"/>
                      <w:lang w:val="en-US" w:eastAsia="zh-CN" w:bidi="ar"/>
                    </w:rPr>
                    <w:t>Não Continuado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6" w:hRule="atLeast"/>
              </w:trPr>
              <w:tc>
                <w:tcPr>
                  <w:tcW w:w="831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FFFFFF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default" w:ascii="Arial" w:hAnsi="Arial" w:cs="Arial"/>
                      <w:i w:val="0"/>
                      <w:iCs w:val="0"/>
                      <w:color w:val="000000"/>
                      <w:u w:val="none"/>
                      <w:lang w:val="pt-BR"/>
                    </w:rPr>
                  </w:pP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</w:t>
                  </w: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pt-BR" w:eastAsia="zh-CN" w:bidi="ar"/>
                    </w:rPr>
                    <w:t>4</w:t>
                  </w:r>
                </w:p>
              </w:tc>
              <w:tc>
                <w:tcPr>
                  <w:tcW w:w="1029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FFFFFF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default" w:ascii="Arial" w:hAnsi="Arial" w:cs="Arial"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135</w:t>
                  </w:r>
                </w:p>
              </w:tc>
              <w:tc>
                <w:tcPr>
                  <w:tcW w:w="836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FFFFFF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default" w:ascii="Arial" w:hAnsi="Arial" w:cs="Arial"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m²</w:t>
                  </w:r>
                </w:p>
              </w:tc>
              <w:tc>
                <w:tcPr>
                  <w:tcW w:w="3900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FFFFFF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left"/>
                    <w:textAlignment w:val="top"/>
                    <w:rPr>
                      <w:rFonts w:hint="default" w:ascii="Arial" w:hAnsi="Arial" w:cs="Arial"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Pintura de ciclovia - faixa vermelha (L</w:t>
                  </w: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br w:type="textWrapping"/>
                  </w: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=10 cm) + marcação de cruzamento ciclovia</w:t>
                  </w:r>
                </w:p>
              </w:tc>
              <w:tc>
                <w:tcPr>
                  <w:tcW w:w="1564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ind w:firstLine="241" w:firstLineChars="100"/>
                    <w:jc w:val="left"/>
                    <w:textAlignment w:val="top"/>
                    <w:rPr>
                      <w:rFonts w:hint="default" w:ascii="Arial" w:hAnsi="Arial" w:cs="Arial"/>
                      <w:b/>
                      <w:bCs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Style w:val="20"/>
                      <w:rFonts w:eastAsia="SimSun"/>
                      <w:sz w:val="24"/>
                      <w:szCs w:val="24"/>
                      <w:lang w:val="en-US" w:eastAsia="zh-CN" w:bidi="ar"/>
                    </w:rPr>
                    <w:t>Serviços de engenharia</w:t>
                  </w:r>
                </w:p>
              </w:tc>
              <w:tc>
                <w:tcPr>
                  <w:tcW w:w="1796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ind w:firstLine="241" w:firstLineChars="100"/>
                    <w:jc w:val="left"/>
                    <w:textAlignment w:val="top"/>
                    <w:rPr>
                      <w:rFonts w:hint="default" w:ascii="Arial" w:hAnsi="Arial" w:cs="Arial"/>
                      <w:b/>
                      <w:bCs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Style w:val="20"/>
                      <w:rFonts w:eastAsia="SimSun"/>
                      <w:sz w:val="24"/>
                      <w:szCs w:val="24"/>
                      <w:lang w:val="en-US" w:eastAsia="zh-CN" w:bidi="ar"/>
                    </w:rPr>
                    <w:t>Não Continuado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6" w:hRule="atLeast"/>
              </w:trPr>
              <w:tc>
                <w:tcPr>
                  <w:tcW w:w="831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FFFFFF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default" w:ascii="Arial" w:hAnsi="Arial" w:cs="Arial"/>
                      <w:i w:val="0"/>
                      <w:iCs w:val="0"/>
                      <w:color w:val="000000"/>
                      <w:u w:val="none"/>
                      <w:lang w:val="pt-BR"/>
                    </w:rPr>
                  </w:pP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</w:t>
                  </w: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pt-BR" w:eastAsia="zh-CN" w:bidi="ar"/>
                    </w:rPr>
                    <w:t>5</w:t>
                  </w:r>
                </w:p>
              </w:tc>
              <w:tc>
                <w:tcPr>
                  <w:tcW w:w="1029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FFFFFF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default" w:ascii="Arial" w:hAnsi="Arial" w:cs="Arial"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4</w:t>
                  </w:r>
                </w:p>
              </w:tc>
              <w:tc>
                <w:tcPr>
                  <w:tcW w:w="836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FFFFFF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default" w:ascii="Arial" w:hAnsi="Arial" w:cs="Arial"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un</w:t>
                  </w:r>
                </w:p>
              </w:tc>
              <w:tc>
                <w:tcPr>
                  <w:tcW w:w="3900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FFFFFF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default" w:ascii="Arial" w:hAnsi="Arial" w:cs="Arial"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Placa de pare (TIPO I d= 600mm)</w:t>
                  </w:r>
                </w:p>
              </w:tc>
              <w:tc>
                <w:tcPr>
                  <w:tcW w:w="1564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default" w:ascii="Arial" w:hAnsi="Arial" w:cs="Arial"/>
                      <w:b/>
                      <w:bCs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Style w:val="20"/>
                      <w:rFonts w:eastAsia="SimSun"/>
                      <w:sz w:val="24"/>
                      <w:szCs w:val="24"/>
                      <w:lang w:val="en-US" w:eastAsia="zh-CN" w:bidi="ar"/>
                    </w:rPr>
                    <w:t>Materiais</w:t>
                  </w:r>
                </w:p>
              </w:tc>
              <w:tc>
                <w:tcPr>
                  <w:tcW w:w="1796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default" w:ascii="Arial" w:hAnsi="Arial" w:cs="Arial"/>
                      <w:b/>
                      <w:bCs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Style w:val="20"/>
                      <w:rFonts w:eastAsia="SimSun"/>
                      <w:sz w:val="24"/>
                      <w:szCs w:val="24"/>
                      <w:lang w:val="en-US" w:eastAsia="zh-CN" w:bidi="ar"/>
                    </w:rPr>
                    <w:t>Consumo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6" w:hRule="atLeast"/>
              </w:trPr>
              <w:tc>
                <w:tcPr>
                  <w:tcW w:w="831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FFFFFF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default" w:ascii="Arial" w:hAnsi="Arial" w:cs="Arial"/>
                      <w:i w:val="0"/>
                      <w:iCs w:val="0"/>
                      <w:color w:val="000000"/>
                      <w:u w:val="none"/>
                      <w:lang w:val="pt-BR"/>
                    </w:rPr>
                  </w:pP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</w:t>
                  </w: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pt-BR" w:eastAsia="zh-CN" w:bidi="ar"/>
                    </w:rPr>
                    <w:t>6</w:t>
                  </w:r>
                </w:p>
              </w:tc>
              <w:tc>
                <w:tcPr>
                  <w:tcW w:w="1029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FFFFFF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default" w:ascii="Arial" w:hAnsi="Arial" w:cs="Arial"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9</w:t>
                  </w:r>
                </w:p>
              </w:tc>
              <w:tc>
                <w:tcPr>
                  <w:tcW w:w="836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FFFFFF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default" w:ascii="Arial" w:hAnsi="Arial" w:cs="Arial"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un</w:t>
                  </w:r>
                </w:p>
              </w:tc>
              <w:tc>
                <w:tcPr>
                  <w:tcW w:w="3900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FFFFFF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default" w:ascii="Arial" w:hAnsi="Arial" w:cs="Arial"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Placa de clicista (TIPO I d=600mm)</w:t>
                  </w:r>
                </w:p>
              </w:tc>
              <w:tc>
                <w:tcPr>
                  <w:tcW w:w="1564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default" w:ascii="Arial" w:hAnsi="Arial" w:cs="Arial"/>
                      <w:b/>
                      <w:bCs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Style w:val="20"/>
                      <w:rFonts w:eastAsia="SimSun"/>
                      <w:sz w:val="24"/>
                      <w:szCs w:val="24"/>
                      <w:lang w:val="en-US" w:eastAsia="zh-CN" w:bidi="ar"/>
                    </w:rPr>
                    <w:t>Materiais</w:t>
                  </w:r>
                </w:p>
              </w:tc>
              <w:tc>
                <w:tcPr>
                  <w:tcW w:w="1796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default" w:ascii="Arial" w:hAnsi="Arial" w:cs="Arial"/>
                      <w:b/>
                      <w:bCs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Style w:val="20"/>
                      <w:rFonts w:eastAsia="SimSun"/>
                      <w:sz w:val="24"/>
                      <w:szCs w:val="24"/>
                      <w:lang w:val="en-US" w:eastAsia="zh-CN" w:bidi="ar"/>
                    </w:rPr>
                    <w:t>Consumo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67" w:hRule="atLeast"/>
              </w:trPr>
              <w:tc>
                <w:tcPr>
                  <w:tcW w:w="831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FFFFFF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default" w:ascii="Arial" w:hAnsi="Arial" w:cs="Arial"/>
                      <w:i w:val="0"/>
                      <w:iCs w:val="0"/>
                      <w:color w:val="000000"/>
                      <w:u w:val="none"/>
                      <w:lang w:val="pt-BR"/>
                    </w:rPr>
                  </w:pP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</w:t>
                  </w: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pt-BR" w:eastAsia="zh-CN" w:bidi="ar"/>
                    </w:rPr>
                    <w:t>7</w:t>
                  </w:r>
                </w:p>
              </w:tc>
              <w:tc>
                <w:tcPr>
                  <w:tcW w:w="1029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FFFFFF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default" w:ascii="Arial" w:hAnsi="Arial" w:cs="Arial"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0,75</w:t>
                  </w:r>
                </w:p>
              </w:tc>
              <w:tc>
                <w:tcPr>
                  <w:tcW w:w="836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FFFFFF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default" w:ascii="Arial" w:hAnsi="Arial" w:cs="Arial"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m²</w:t>
                  </w:r>
                </w:p>
              </w:tc>
              <w:tc>
                <w:tcPr>
                  <w:tcW w:w="3900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FFFFFF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default" w:ascii="Arial" w:hAnsi="Arial" w:cs="Arial"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Placa de faixa elevada (750mmx500mm)</w:t>
                  </w:r>
                </w:p>
              </w:tc>
              <w:tc>
                <w:tcPr>
                  <w:tcW w:w="1564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default" w:ascii="Arial" w:hAnsi="Arial" w:cs="Arial"/>
                      <w:b/>
                      <w:bCs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Style w:val="20"/>
                      <w:rFonts w:eastAsia="SimSun"/>
                      <w:sz w:val="24"/>
                      <w:szCs w:val="24"/>
                      <w:lang w:val="en-US" w:eastAsia="zh-CN" w:bidi="ar"/>
                    </w:rPr>
                    <w:t>Materiais</w:t>
                  </w:r>
                </w:p>
              </w:tc>
              <w:tc>
                <w:tcPr>
                  <w:tcW w:w="1796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default" w:ascii="Arial" w:hAnsi="Arial" w:cs="Arial"/>
                      <w:b/>
                      <w:bCs/>
                      <w:i w:val="0"/>
                      <w:iCs w:val="0"/>
                      <w:color w:val="000000"/>
                      <w:u w:val="none"/>
                    </w:rPr>
                  </w:pPr>
                  <w:r>
                    <w:rPr>
                      <w:rStyle w:val="20"/>
                      <w:rFonts w:eastAsia="SimSun"/>
                      <w:sz w:val="24"/>
                      <w:szCs w:val="24"/>
                      <w:lang w:val="en-US" w:eastAsia="zh-CN" w:bidi="ar"/>
                    </w:rPr>
                    <w:t>Consumo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67" w:hRule="atLeast"/>
              </w:trPr>
              <w:tc>
                <w:tcPr>
                  <w:tcW w:w="831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FFFFFF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pt-BR" w:eastAsia="zh-CN" w:bidi="ar"/>
                    </w:rPr>
                  </w:pP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</w:t>
                  </w: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pt-BR" w:eastAsia="zh-CN" w:bidi="ar"/>
                    </w:rPr>
                    <w:t>8</w:t>
                  </w:r>
                </w:p>
              </w:tc>
              <w:tc>
                <w:tcPr>
                  <w:tcW w:w="1029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FFFFFF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15</w:t>
                  </w:r>
                </w:p>
              </w:tc>
              <w:tc>
                <w:tcPr>
                  <w:tcW w:w="836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FFFFFF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un</w:t>
                  </w:r>
                </w:p>
              </w:tc>
              <w:tc>
                <w:tcPr>
                  <w:tcW w:w="3900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FFFFFF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Suporte para placas</w:t>
                  </w:r>
                </w:p>
              </w:tc>
              <w:tc>
                <w:tcPr>
                  <w:tcW w:w="1564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Style w:val="20"/>
                      <w:rFonts w:eastAsia="SimSun"/>
                      <w:sz w:val="24"/>
                      <w:szCs w:val="24"/>
                      <w:lang w:val="en-US" w:eastAsia="zh-CN" w:bidi="ar"/>
                    </w:rPr>
                  </w:pPr>
                  <w:r>
                    <w:rPr>
                      <w:rFonts w:hint="default" w:ascii="Arial" w:hAnsi="Arial" w:eastAsia="SimSun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Materiais</w:t>
                  </w:r>
                </w:p>
              </w:tc>
              <w:tc>
                <w:tcPr>
                  <w:tcW w:w="1796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Style w:val="20"/>
                      <w:rFonts w:eastAsia="SimSun"/>
                      <w:sz w:val="24"/>
                      <w:szCs w:val="24"/>
                      <w:lang w:val="en-US" w:eastAsia="zh-CN" w:bidi="ar"/>
                    </w:rPr>
                  </w:pPr>
                  <w:r>
                    <w:rPr>
                      <w:rFonts w:hint="default" w:ascii="Arial" w:hAnsi="Arial" w:eastAsia="SimSun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Consumo</w:t>
                  </w:r>
                </w:p>
              </w:tc>
            </w:tr>
            <w:tr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67" w:hRule="atLeast"/>
              </w:trPr>
              <w:tc>
                <w:tcPr>
                  <w:tcW w:w="831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FFFFFF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pt-BR" w:eastAsia="zh-CN" w:bidi="ar"/>
                    </w:rPr>
                  </w:pP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pt-BR" w:eastAsia="zh-CN" w:bidi="ar"/>
                    </w:rPr>
                    <w:t>19</w:t>
                  </w:r>
                </w:p>
              </w:tc>
              <w:tc>
                <w:tcPr>
                  <w:tcW w:w="1029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FFFFFF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pt-BR" w:eastAsia="zh-CN" w:bidi="ar"/>
                    </w:rPr>
                  </w:pP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pt-BR" w:eastAsia="zh-CN" w:bidi="ar"/>
                    </w:rPr>
                    <w:t>760</w:t>
                  </w:r>
                </w:p>
              </w:tc>
              <w:tc>
                <w:tcPr>
                  <w:tcW w:w="836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FFFFFF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Un</w:t>
                  </w:r>
                </w:p>
              </w:tc>
              <w:tc>
                <w:tcPr>
                  <w:tcW w:w="3900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FFFFFF"/>
                  <w:vAlign w:val="top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top"/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</w:pPr>
                  <w:r>
                    <w:rPr>
                      <w:rFonts w:hint="default" w:ascii="Arial MT" w:hAnsi="Arial MT" w:eastAsia="Arial MT" w:cs="Arial MT"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Tachão refletivo em resina sintética - monodirecional fornecimento e instalação</w:t>
                  </w:r>
                </w:p>
              </w:tc>
              <w:tc>
                <w:tcPr>
                  <w:tcW w:w="1564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Style w:val="20"/>
                      <w:rFonts w:eastAsia="SimSun"/>
                      <w:sz w:val="24"/>
                      <w:szCs w:val="24"/>
                      <w:lang w:val="en-US" w:eastAsia="zh-CN" w:bidi="ar"/>
                    </w:rPr>
                  </w:pPr>
                  <w:r>
                    <w:rPr>
                      <w:rFonts w:hint="default" w:ascii="Arial" w:hAnsi="Arial" w:eastAsia="SimSun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Materiais</w:t>
                  </w:r>
                </w:p>
              </w:tc>
              <w:tc>
                <w:tcPr>
                  <w:tcW w:w="1796" w:type="dxa"/>
                  <w:tcBorders>
                    <w:top w:val="single" w:color="000000" w:sz="2" w:space="0"/>
                    <w:left w:val="single" w:color="000000" w:sz="2" w:space="0"/>
                    <w:bottom w:val="single" w:color="000000" w:sz="2" w:space="0"/>
                    <w:right w:val="single" w:color="000000" w:sz="2" w:space="0"/>
                  </w:tcBorders>
                  <w:shd w:val="clear" w:color="auto" w:fill="auto"/>
                  <w:vAlign w:val="center"/>
                </w:tcPr>
                <w:p>
                  <w:pPr>
                    <w:keepNext w:val="0"/>
                    <w:keepLines w:val="0"/>
                    <w:widowControl/>
                    <w:suppressLineNumbers w:val="0"/>
                    <w:jc w:val="center"/>
                    <w:textAlignment w:val="center"/>
                    <w:rPr>
                      <w:rStyle w:val="20"/>
                      <w:rFonts w:eastAsia="SimSun"/>
                      <w:sz w:val="24"/>
                      <w:szCs w:val="24"/>
                      <w:lang w:val="en-US" w:eastAsia="zh-CN" w:bidi="ar"/>
                    </w:rPr>
                  </w:pPr>
                  <w:r>
                    <w:rPr>
                      <w:rFonts w:hint="default" w:ascii="Arial" w:hAnsi="Arial" w:eastAsia="SimSun" w:cs="Arial"/>
                      <w:b/>
                      <w:bCs/>
                      <w:i w:val="0"/>
                      <w:iCs w:val="0"/>
                      <w:color w:val="000000"/>
                      <w:kern w:val="0"/>
                      <w:sz w:val="24"/>
                      <w:szCs w:val="24"/>
                      <w:u w:val="none"/>
                      <w:lang w:val="en-US" w:eastAsia="zh-CN" w:bidi="ar"/>
                    </w:rPr>
                    <w:t>Consumo</w:t>
                  </w:r>
                </w:p>
              </w:tc>
            </w:tr>
          </w:tbl>
          <w:p>
            <w:pPr>
              <w:numPr>
                <w:ilvl w:val="0"/>
                <w:numId w:val="0"/>
              </w:numPr>
              <w:tabs>
                <w:tab w:val="left" w:pos="312"/>
              </w:tabs>
              <w:rPr>
                <w:rFonts w:ascii="Arial" w:hAnsi="Arial" w:eastAsia="SimSun" w:cs="Arial"/>
                <w:b/>
                <w:bCs/>
                <w:sz w:val="22"/>
                <w:szCs w:val="22"/>
                <w:shd w:val="clear" w:color="auto" w:fill="FFFFFF"/>
                <w:lang w:val="pt-BR" w:bidi="ar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firstLine="100" w:firstLineChars="50"/>
              <w:jc w:val="left"/>
              <w:rPr>
                <w:rFonts w:hint="default" w:ascii="Arial" w:hAnsi="Arial" w:eastAsia="SimSun" w:cs="Arial"/>
                <w:b w:val="0"/>
                <w:bCs w:val="0"/>
                <w:i/>
                <w:iCs/>
                <w:caps w:val="0"/>
                <w:color w:val="auto"/>
                <w:spacing w:val="0"/>
                <w:kern w:val="0"/>
                <w:sz w:val="20"/>
                <w:szCs w:val="20"/>
                <w:shd w:val="clear" w:fill="FFFFFF"/>
                <w:lang w:val="pt-BR" w:eastAsia="zh-CN" w:bidi="ar"/>
              </w:rPr>
            </w:pPr>
            <w:r>
              <w:rPr>
                <w:rFonts w:hint="default" w:ascii="Arial" w:hAnsi="Arial" w:eastAsia="SimSun" w:cs="Arial"/>
                <w:b w:val="0"/>
                <w:bCs w:val="0"/>
                <w:i/>
                <w:iCs/>
                <w:caps w:val="0"/>
                <w:color w:val="auto"/>
                <w:spacing w:val="0"/>
                <w:kern w:val="0"/>
                <w:sz w:val="20"/>
                <w:szCs w:val="20"/>
                <w:shd w:val="clear" w:fill="FFFFFF"/>
                <w:lang w:val="pt-BR" w:eastAsia="zh-CN" w:bidi="ar"/>
              </w:rPr>
              <w:t>(*) Materiais; serviços; obras; serviços de engenharia.</w:t>
            </w:r>
          </w:p>
          <w:p>
            <w:pPr>
              <w:numPr>
                <w:ilvl w:val="0"/>
                <w:numId w:val="0"/>
              </w:numPr>
              <w:tabs>
                <w:tab w:val="left" w:pos="312"/>
              </w:tabs>
              <w:rPr>
                <w:rFonts w:ascii="Arial" w:hAnsi="Arial" w:eastAsia="SimSun" w:cs="Arial"/>
                <w:b/>
                <w:bCs/>
                <w:sz w:val="22"/>
                <w:szCs w:val="22"/>
                <w:shd w:val="clear" w:color="auto" w:fill="FFFFFF"/>
                <w:lang w:val="pt-BR" w:bidi="ar"/>
              </w:rPr>
            </w:pPr>
            <w:r>
              <w:rPr>
                <w:rFonts w:hint="default" w:ascii="Arial" w:hAnsi="Arial" w:eastAsia="SimSun" w:cs="Arial"/>
                <w:b w:val="0"/>
                <w:bCs w:val="0"/>
                <w:i/>
                <w:iCs/>
                <w:caps w:val="0"/>
                <w:color w:val="auto"/>
                <w:spacing w:val="0"/>
                <w:kern w:val="0"/>
                <w:sz w:val="20"/>
                <w:szCs w:val="20"/>
                <w:shd w:val="clear" w:fill="FFFFFF"/>
                <w:lang w:val="pt-BR" w:eastAsia="zh-CN" w:bidi="ar"/>
              </w:rPr>
              <w:t>(**) Consumo; permanente; continuado; não continuado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10201" w:type="dxa"/>
            <w:tcBorders>
              <w:top w:val="single" w:color="auto" w:sz="12" w:space="0"/>
              <w:bottom w:val="single" w:color="auto" w:sz="12" w:space="0"/>
            </w:tcBorders>
          </w:tcPr>
          <w:p>
            <w:pPr>
              <w:numPr>
                <w:ilvl w:val="0"/>
                <w:numId w:val="1"/>
              </w:numPr>
              <w:rPr>
                <w:rFonts w:ascii="Arial" w:hAnsi="Arial" w:eastAsia="SimSun" w:cs="Arial"/>
                <w:i/>
                <w:iCs/>
                <w:sz w:val="22"/>
                <w:szCs w:val="22"/>
                <w:shd w:val="clear" w:color="auto" w:fill="FFFFFF"/>
                <w:lang w:val="pt-BR" w:bidi="ar"/>
              </w:rPr>
            </w:pPr>
            <w:r>
              <w:rPr>
                <w:rFonts w:ascii="Arial" w:hAnsi="Arial" w:eastAsia="SimSun" w:cs="Arial"/>
                <w:b/>
                <w:bCs/>
                <w:sz w:val="22"/>
                <w:szCs w:val="22"/>
                <w:shd w:val="clear" w:color="auto" w:fill="FFFFFF"/>
                <w:lang w:val="pt-BR" w:bidi="ar"/>
              </w:rPr>
              <w:t>Grau de prioridade da compra</w:t>
            </w:r>
            <w:r>
              <w:rPr>
                <w:rFonts w:hint="default" w:ascii="Arial" w:hAnsi="Arial" w:eastAsia="SimSun" w:cs="Arial"/>
                <w:b/>
                <w:bCs/>
                <w:sz w:val="22"/>
                <w:szCs w:val="22"/>
                <w:shd w:val="clear" w:color="auto" w:fill="FFFFFF"/>
                <w:lang w:val="pt-BR" w:bidi="ar"/>
              </w:rPr>
              <w:t>: Alto.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10201" w:type="dxa"/>
            <w:tcBorders>
              <w:top w:val="single" w:color="auto" w:sz="12" w:space="0"/>
              <w:bottom w:val="single" w:color="auto" w:sz="12" w:space="0"/>
            </w:tcBorders>
          </w:tcPr>
          <w:p>
            <w:pPr>
              <w:numPr>
                <w:ilvl w:val="0"/>
                <w:numId w:val="1"/>
              </w:numPr>
              <w:rPr>
                <w:rFonts w:ascii="Arial" w:hAnsi="Arial" w:eastAsia="SimSun" w:cs="Arial"/>
                <w:b/>
                <w:bCs/>
                <w:sz w:val="22"/>
                <w:szCs w:val="22"/>
                <w:shd w:val="clear" w:color="auto" w:fill="FFFFFF"/>
                <w:lang w:val="pt-BR" w:bidi="ar"/>
              </w:rPr>
            </w:pPr>
            <w:r>
              <w:rPr>
                <w:rFonts w:ascii="Arial" w:hAnsi="Arial" w:eastAsia="SimSun" w:cs="Arial"/>
                <w:b/>
                <w:bCs/>
                <w:sz w:val="22"/>
                <w:szCs w:val="22"/>
                <w:shd w:val="clear" w:color="auto" w:fill="FFFFFF"/>
                <w:lang w:val="pt-BR" w:bidi="ar"/>
              </w:rPr>
              <w:t>Estimativa de valor</w:t>
            </w:r>
            <w:r>
              <w:rPr>
                <w:rFonts w:hint="default" w:ascii="Arial" w:hAnsi="Arial" w:eastAsia="SimSun" w:cs="Arial"/>
                <w:b/>
                <w:bCs/>
                <w:sz w:val="22"/>
                <w:szCs w:val="22"/>
                <w:shd w:val="clear" w:color="auto" w:fill="FFFFFF"/>
                <w:lang w:val="pt-BR" w:bidi="ar"/>
              </w:rPr>
              <w:t>: 615.099,22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10201" w:type="dxa"/>
            <w:tcBorders>
              <w:top w:val="single" w:color="auto" w:sz="12" w:space="0"/>
              <w:bottom w:val="single" w:color="auto" w:sz="12" w:space="0"/>
            </w:tcBorders>
          </w:tcPr>
          <w:p>
            <w:pPr>
              <w:numPr>
                <w:ilvl w:val="0"/>
                <w:numId w:val="1"/>
              </w:numPr>
              <w:rPr>
                <w:rFonts w:ascii="Arial" w:hAnsi="Arial" w:eastAsia="SimSun" w:cs="Arial"/>
                <w:b/>
                <w:bCs/>
                <w:sz w:val="22"/>
                <w:szCs w:val="22"/>
                <w:shd w:val="clear" w:color="auto" w:fill="FFFFFF"/>
                <w:lang w:val="pt-BR" w:bidi="ar"/>
              </w:rPr>
            </w:pPr>
            <w:r>
              <w:rPr>
                <w:rFonts w:ascii="Arial" w:hAnsi="Arial" w:eastAsia="SimSun" w:cs="Arial"/>
                <w:b/>
                <w:bCs/>
                <w:sz w:val="22"/>
                <w:szCs w:val="22"/>
                <w:shd w:val="clear" w:color="auto" w:fill="FFFFFF"/>
                <w:lang w:val="pt-BR" w:bidi="ar"/>
              </w:rPr>
              <w:t xml:space="preserve">Prazo de entrega/execução: </w:t>
            </w:r>
            <w:r>
              <w:rPr>
                <w:rFonts w:hint="default" w:ascii="Arial" w:hAnsi="Arial" w:eastAsia="SimSun" w:cs="Arial"/>
                <w:b/>
                <w:bCs/>
                <w:sz w:val="22"/>
                <w:szCs w:val="22"/>
                <w:shd w:val="clear" w:color="auto" w:fill="FFFFFF"/>
                <w:lang w:val="pt-BR" w:bidi="ar"/>
              </w:rPr>
              <w:t xml:space="preserve">04 meses.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10201" w:type="dxa"/>
            <w:tcBorders>
              <w:top w:val="single" w:color="auto" w:sz="12" w:space="0"/>
              <w:bottom w:val="single" w:color="auto" w:sz="12" w:space="0"/>
            </w:tcBorders>
          </w:tcPr>
          <w:p>
            <w:pPr>
              <w:numPr>
                <w:ilvl w:val="0"/>
                <w:numId w:val="1"/>
              </w:numPr>
              <w:rPr>
                <w:rFonts w:ascii="Arial" w:hAnsi="Arial" w:eastAsia="SimSun" w:cs="Arial"/>
                <w:b/>
                <w:bCs/>
                <w:sz w:val="22"/>
                <w:szCs w:val="22"/>
                <w:shd w:val="clear" w:color="auto" w:fill="FFFFFF"/>
                <w:lang w:val="pt-BR" w:bidi="ar"/>
              </w:rPr>
            </w:pPr>
            <w:r>
              <w:rPr>
                <w:rFonts w:ascii="Arial" w:hAnsi="Arial" w:eastAsia="SimSun" w:cs="Arial"/>
                <w:b/>
                <w:bCs/>
                <w:sz w:val="22"/>
                <w:szCs w:val="22"/>
                <w:shd w:val="clear" w:color="auto" w:fill="FFFFFF"/>
                <w:lang w:val="pt-BR" w:bidi="ar"/>
              </w:rPr>
              <w:t>Local de entrega/execução:</w:t>
            </w:r>
            <w:r>
              <w:rPr>
                <w:rFonts w:hint="default" w:ascii="Arial" w:hAnsi="Arial" w:eastAsia="SimSun" w:cs="Arial"/>
                <w:b/>
                <w:bCs/>
                <w:sz w:val="22"/>
                <w:szCs w:val="22"/>
                <w:shd w:val="clear" w:color="auto" w:fill="FFFFFF"/>
                <w:lang w:val="pt-BR" w:bidi="ar"/>
              </w:rPr>
              <w:t xml:space="preserve"> Endereço da obra.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0201" w:type="dxa"/>
            <w:tcBorders>
              <w:top w:val="single" w:color="auto" w:sz="12" w:space="0"/>
              <w:bottom w:val="single" w:color="auto" w:sz="12" w:space="0"/>
            </w:tcBorders>
          </w:tcPr>
          <w:p>
            <w:pPr>
              <w:numPr>
                <w:ilvl w:val="0"/>
                <w:numId w:val="1"/>
              </w:numPr>
              <w:rPr>
                <w:rFonts w:ascii="Arial" w:hAnsi="Arial" w:eastAsia="SimSun" w:cs="Arial"/>
                <w:b/>
                <w:bCs/>
                <w:sz w:val="22"/>
                <w:szCs w:val="22"/>
                <w:shd w:val="clear" w:color="auto" w:fill="FFFFFF"/>
                <w:lang w:val="pt-BR" w:bidi="ar"/>
              </w:rPr>
            </w:pPr>
            <w:r>
              <w:rPr>
                <w:rFonts w:ascii="Arial" w:hAnsi="Arial" w:eastAsia="SimSun" w:cs="Arial"/>
                <w:b/>
                <w:bCs/>
                <w:sz w:val="22"/>
                <w:szCs w:val="22"/>
                <w:shd w:val="clear" w:color="auto" w:fill="FFFFFF"/>
                <w:lang w:val="pt-BR" w:bidi="ar"/>
              </w:rPr>
              <w:t xml:space="preserve">Vinculado ou dependente da contratação de outro Documento de Formalização de Demanda: </w:t>
            </w:r>
            <w:r>
              <w:rPr>
                <w:rFonts w:ascii="Arial" w:hAnsi="Arial" w:eastAsia="SimSun" w:cs="Arial"/>
                <w:sz w:val="22"/>
                <w:szCs w:val="22"/>
                <w:shd w:val="clear" w:color="auto" w:fill="FFFFFF"/>
                <w:lang w:val="pt-BR" w:bidi="ar"/>
              </w:rPr>
              <w:t xml:space="preserve">(sim ou não) </w:t>
            </w:r>
            <w:r>
              <w:rPr>
                <w:rFonts w:ascii="Arial" w:hAnsi="Arial" w:eastAsia="SimSun" w:cs="Arial"/>
                <w:b/>
                <w:bCs/>
                <w:sz w:val="22"/>
                <w:szCs w:val="22"/>
                <w:shd w:val="clear" w:color="auto" w:fill="FFFFFF"/>
                <w:lang w:val="pt-BR" w:bidi="ar"/>
              </w:rPr>
              <w:t>NÃO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10201" w:type="dxa"/>
            <w:tcBorders>
              <w:top w:val="single" w:color="auto" w:sz="12" w:space="0"/>
              <w:bottom w:val="single" w:color="auto" w:sz="12" w:space="0"/>
            </w:tcBorders>
          </w:tcPr>
          <w:p>
            <w:pPr>
              <w:numPr>
                <w:ilvl w:val="0"/>
                <w:numId w:val="1"/>
              </w:numPr>
              <w:rPr>
                <w:rFonts w:ascii="Arial" w:hAnsi="Arial" w:eastAsia="SimSun" w:cs="Arial"/>
                <w:b/>
                <w:bCs/>
                <w:sz w:val="22"/>
                <w:szCs w:val="22"/>
                <w:shd w:val="clear" w:color="auto" w:fill="FFFFFF"/>
                <w:lang w:val="pt-BR" w:bidi="ar"/>
              </w:rPr>
            </w:pPr>
            <w:r>
              <w:rPr>
                <w:rFonts w:ascii="Arial" w:hAnsi="Arial" w:eastAsia="SimSun" w:cs="Arial"/>
                <w:b/>
                <w:bCs/>
                <w:sz w:val="22"/>
                <w:szCs w:val="22"/>
                <w:shd w:val="clear" w:color="auto" w:fill="FFFFFF"/>
                <w:lang w:val="pt-BR" w:bidi="ar"/>
              </w:rPr>
              <w:t xml:space="preserve">Indicação do Gestor do Contrato: LUIZ VIDAL DA SILVA JUNIOR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10201" w:type="dxa"/>
            <w:tcBorders>
              <w:top w:val="single" w:color="auto" w:sz="12" w:space="0"/>
              <w:bottom w:val="single" w:color="auto" w:sz="12" w:space="0"/>
            </w:tcBorders>
          </w:tcPr>
          <w:p>
            <w:pPr>
              <w:numPr>
                <w:ilvl w:val="0"/>
                <w:numId w:val="1"/>
              </w:numPr>
              <w:rPr>
                <w:rFonts w:ascii="Arial" w:hAnsi="Arial" w:eastAsia="SimSun" w:cs="Arial"/>
                <w:b/>
                <w:bCs/>
                <w:sz w:val="22"/>
                <w:szCs w:val="22"/>
                <w:shd w:val="clear" w:color="auto" w:fill="FFFFFF"/>
                <w:lang w:val="pt-BR" w:bidi="ar"/>
              </w:rPr>
            </w:pPr>
            <w:r>
              <w:rPr>
                <w:rFonts w:ascii="Arial" w:hAnsi="Arial" w:eastAsia="SimSun" w:cs="Arial"/>
                <w:b/>
                <w:bCs/>
                <w:sz w:val="22"/>
                <w:szCs w:val="22"/>
                <w:shd w:val="clear" w:color="auto" w:fill="FFFFFF"/>
                <w:lang w:val="pt-BR" w:bidi="ar"/>
              </w:rPr>
              <w:t xml:space="preserve"> Indicação do(s) Fi</w:t>
            </w:r>
            <w:r>
              <w:rPr>
                <w:rFonts w:hint="default" w:ascii="Arial" w:hAnsi="Arial" w:eastAsia="SimSun" w:cs="Arial"/>
                <w:b/>
                <w:bCs/>
                <w:sz w:val="22"/>
                <w:szCs w:val="22"/>
                <w:shd w:val="clear" w:color="auto" w:fill="FFFFFF"/>
                <w:lang w:val="pt-BR" w:bidi="ar"/>
              </w:rPr>
              <w:t>s</w:t>
            </w:r>
            <w:r>
              <w:rPr>
                <w:rFonts w:ascii="Arial" w:hAnsi="Arial" w:eastAsia="SimSun" w:cs="Arial"/>
                <w:b/>
                <w:bCs/>
                <w:sz w:val="22"/>
                <w:szCs w:val="22"/>
                <w:shd w:val="clear" w:color="auto" w:fill="FFFFFF"/>
                <w:lang w:val="pt-BR" w:bidi="ar"/>
              </w:rPr>
              <w:t xml:space="preserve">cal(is) do Contrato: </w:t>
            </w:r>
            <w:r>
              <w:rPr>
                <w:rFonts w:hint="default" w:ascii="Arial" w:hAnsi="Arial" w:eastAsia="SimSun" w:cs="Arial"/>
                <w:b/>
                <w:bCs/>
                <w:sz w:val="22"/>
                <w:szCs w:val="22"/>
                <w:shd w:val="clear" w:color="auto" w:fill="FFFFFF"/>
                <w:lang w:val="pt-BR" w:bidi="ar"/>
              </w:rPr>
              <w:t xml:space="preserve">Jerusa Janaína Dutra.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</w:trPr>
        <w:tc>
          <w:tcPr>
            <w:tcW w:w="10201" w:type="dxa"/>
            <w:tcBorders>
              <w:top w:val="single" w:color="auto" w:sz="12" w:space="0"/>
              <w:bottom w:val="single" w:color="auto" w:sz="4" w:space="0"/>
            </w:tcBorders>
          </w:tcPr>
          <w:p>
            <w:pPr>
              <w:rPr>
                <w:rFonts w:hint="default" w:ascii="Arial" w:hAnsi="Arial" w:eastAsia="SimSun" w:cs="Arial"/>
                <w:sz w:val="22"/>
                <w:szCs w:val="22"/>
                <w:shd w:val="clear" w:color="auto" w:fill="FFFFFF"/>
                <w:lang w:val="pt-BR" w:bidi="ar"/>
              </w:rPr>
            </w:pPr>
            <w:r>
              <w:rPr>
                <w:rFonts w:ascii="Arial" w:hAnsi="Arial" w:eastAsia="SimSun" w:cs="Arial"/>
                <w:b/>
                <w:bCs/>
                <w:sz w:val="22"/>
                <w:szCs w:val="22"/>
                <w:shd w:val="clear" w:color="auto" w:fill="FFFFFF"/>
                <w:lang w:val="pt-BR" w:bidi="ar"/>
              </w:rPr>
              <w:t xml:space="preserve">OBSERVAÇÕES: </w:t>
            </w:r>
          </w:p>
        </w:tc>
      </w:tr>
    </w:tbl>
    <w:p>
      <w:pPr>
        <w:jc w:val="center"/>
        <w:rPr>
          <w:rFonts w:hint="default" w:ascii="Arial" w:hAnsi="Arial" w:cs="Arial"/>
          <w:sz w:val="22"/>
          <w:szCs w:val="22"/>
          <w:lang w:val="pt-BR"/>
        </w:rPr>
      </w:pPr>
    </w:p>
    <w:p>
      <w:pPr>
        <w:jc w:val="center"/>
        <w:rPr>
          <w:rFonts w:hint="default" w:ascii="Arial" w:hAnsi="Arial" w:cs="Arial"/>
          <w:sz w:val="22"/>
          <w:szCs w:val="22"/>
          <w:lang w:val="pt-BR"/>
        </w:rPr>
      </w:pPr>
    </w:p>
    <w:p>
      <w:pPr>
        <w:jc w:val="center"/>
        <w:rPr>
          <w:rFonts w:hint="default" w:ascii="Arial" w:hAnsi="Arial" w:cs="Arial"/>
          <w:sz w:val="22"/>
          <w:szCs w:val="22"/>
          <w:lang w:val="pt-BR"/>
        </w:rPr>
      </w:pPr>
    </w:p>
    <w:p>
      <w:pPr>
        <w:jc w:val="center"/>
        <w:rPr>
          <w:rFonts w:hint="default" w:ascii="Arial" w:hAnsi="Arial" w:cs="Arial"/>
          <w:sz w:val="22"/>
          <w:szCs w:val="22"/>
          <w:lang w:val="pt-BR"/>
        </w:rPr>
      </w:pPr>
    </w:p>
    <w:p>
      <w:pPr>
        <w:jc w:val="center"/>
        <w:rPr>
          <w:rFonts w:hint="default" w:ascii="Arial" w:hAnsi="Arial" w:cs="Arial"/>
          <w:sz w:val="22"/>
          <w:szCs w:val="22"/>
          <w:lang w:val="pt-BR"/>
        </w:rPr>
      </w:pPr>
      <w:r>
        <w:rPr>
          <w:rFonts w:hint="default" w:ascii="Arial" w:hAnsi="Arial" w:cs="Arial"/>
          <w:sz w:val="22"/>
          <w:szCs w:val="22"/>
          <w:lang w:val="pt-BR"/>
        </w:rPr>
        <w:t>___________________________</w:t>
      </w:r>
    </w:p>
    <w:p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LUIZ VIDAL DA SILVA JUNIOR</w:t>
      </w:r>
    </w:p>
    <w:p>
      <w:pPr>
        <w:jc w:val="center"/>
        <w:rPr>
          <w:rFonts w:ascii="Arial" w:hAnsi="Arial" w:cs="Arial"/>
        </w:rPr>
      </w:pPr>
      <w:r>
        <w:rPr>
          <w:rFonts w:ascii="Arial" w:hAnsi="Arial" w:cs="Arial"/>
          <w:bCs/>
        </w:rPr>
        <w:t>Secretário Municipal de Meio Ambiente e Desenvolvimento Urbano</w:t>
      </w:r>
    </w:p>
    <w:p>
      <w:pPr>
        <w:jc w:val="center"/>
      </w:pPr>
    </w:p>
    <w:p>
      <w:pPr>
        <w:spacing w:line="480" w:lineRule="auto"/>
        <w:rPr>
          <w:rFonts w:ascii="Arial" w:hAnsi="Arial" w:eastAsia="SimSun" w:cs="Arial"/>
          <w:b/>
          <w:bCs/>
          <w:sz w:val="24"/>
          <w:szCs w:val="24"/>
          <w:shd w:val="clear" w:color="auto" w:fill="FFFFFF"/>
          <w:lang w:val="pt-BR" w:bidi="ar"/>
        </w:rPr>
      </w:pPr>
      <w:bookmarkStart w:id="0" w:name="_GoBack"/>
      <w:bookmarkEnd w:id="0"/>
    </w:p>
    <w:sectPr>
      <w:headerReference r:id="rId3" w:type="default"/>
      <w:pgSz w:w="11906" w:h="16838"/>
      <w:pgMar w:top="920" w:right="1134" w:bottom="1134" w:left="1701" w:header="3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Arial MT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2127"/>
      <w:jc w:val="both"/>
      <w:rPr>
        <w:rFonts w:ascii="Arial" w:hAnsi="Arial" w:cs="Arial"/>
        <w:b w:val="0"/>
        <w:bCs w:val="0"/>
        <w:sz w:val="20"/>
        <w:szCs w:val="20"/>
      </w:rPr>
    </w:pPr>
  </w:p>
  <w:p>
    <w:pPr>
      <w:pStyle w:val="4"/>
      <w:ind w:firstLine="2127"/>
      <w:jc w:val="both"/>
      <w:rPr>
        <w:rFonts w:ascii="Arial" w:hAnsi="Arial" w:cs="Arial"/>
        <w:b w:val="0"/>
        <w:bCs w:val="0"/>
        <w:sz w:val="20"/>
        <w:szCs w:val="20"/>
      </w:rPr>
    </w:pPr>
  </w:p>
  <w:p>
    <w:pPr>
      <w:pStyle w:val="4"/>
      <w:ind w:firstLine="2127"/>
      <w:jc w:val="both"/>
      <w:rPr>
        <w:rFonts w:ascii="Arial" w:hAnsi="Arial" w:cs="Arial"/>
        <w:b w:val="0"/>
        <w:bCs w:val="0"/>
        <w:sz w:val="20"/>
        <w:szCs w:val="20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-41910</wp:posOffset>
              </wp:positionH>
              <wp:positionV relativeFrom="paragraph">
                <wp:posOffset>85725</wp:posOffset>
              </wp:positionV>
              <wp:extent cx="6438900" cy="1060450"/>
              <wp:effectExtent l="0" t="0" r="0" b="0"/>
              <wp:wrapNone/>
              <wp:docPr id="2" name="Caixa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38900" cy="10604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/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-3.3pt;margin-top:6.75pt;height:83.5pt;width:507pt;z-index:251659264;mso-width-relative:page;mso-height-relative:page;" fillcolor="#FFFFFF" filled="t" stroked="f" coordsize="21600,21600" o:gfxdata="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528VL9gAAAAKAQAADwAAAAAA&#10;AAABACAAAAAiAAAAZHJzL2Rvd25yZXYueG1sUEsBAhQAFAAAAAgAh07iQEZZOEXaAQAAzAMAAA4A&#10;AAAAAAAAAQAgAAAAJwEAAGRycy9lMm9Eb2MueG1sUEsFBgAAAAAGAAYAWQEAAHMFAAAAAA==&#10;">
              <v:fill on="t" opacity="0f" focussize="0,0"/>
              <v:stroke on="f"/>
              <v:imagedata o:title=""/>
              <o:lock v:ext="edit" aspectratio="f"/>
              <v:textbox inset="0mm,0mm,0mm,0mm">
                <w:txbxContent>
                  <w:p/>
                </w:txbxContent>
              </v:textbox>
            </v:shape>
          </w:pict>
        </mc:Fallback>
      </mc:AlternateContent>
    </w:r>
  </w:p>
  <w:p>
    <w:pPr>
      <w:pStyle w:val="4"/>
      <w:ind w:firstLine="2127"/>
      <w:jc w:val="both"/>
      <w:rPr>
        <w:rFonts w:ascii="Arial" w:hAnsi="Arial" w:cs="Arial"/>
        <w:b w:val="0"/>
        <w:bCs w:val="0"/>
        <w:sz w:val="20"/>
        <w:szCs w:val="20"/>
        <w:u w:val="single"/>
      </w:rPr>
    </w:pPr>
    <w: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left</wp:align>
          </wp:positionH>
          <wp:positionV relativeFrom="paragraph">
            <wp:posOffset>7620</wp:posOffset>
          </wp:positionV>
          <wp:extent cx="906780" cy="798830"/>
          <wp:effectExtent l="0" t="0" r="7620" b="1270"/>
          <wp:wrapNone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06780" cy="7988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 w:cs="Arial"/>
        <w:b w:val="0"/>
        <w:bCs w:val="0"/>
        <w:sz w:val="20"/>
        <w:szCs w:val="20"/>
      </w:rPr>
      <w:t xml:space="preserve">Prefeitura do Município de Mafra </w:t>
    </w:r>
  </w:p>
  <w:p>
    <w:pPr>
      <w:pStyle w:val="2"/>
      <w:tabs>
        <w:tab w:val="left" w:pos="2552"/>
      </w:tabs>
      <w:ind w:firstLine="2127"/>
      <w:jc w:val="both"/>
      <w:rPr>
        <w:rFonts w:cs="Arial"/>
        <w:sz w:val="20"/>
        <w:szCs w:val="20"/>
      </w:rPr>
    </w:pPr>
    <w:r>
      <w:rPr>
        <w:rFonts w:cs="Arial"/>
        <w:sz w:val="20"/>
        <w:szCs w:val="20"/>
      </w:rPr>
      <w:t xml:space="preserve">Secretaria de Meio Ambiente e Desenvolvimento Urbano </w:t>
    </w:r>
  </w:p>
  <w:p>
    <w:pPr>
      <w:pStyle w:val="3"/>
      <w:ind w:right="-1277" w:firstLine="2127"/>
      <w:jc w:val="both"/>
      <w:rPr>
        <w:rFonts w:ascii="Arial" w:hAnsi="Arial" w:cs="Arial"/>
        <w:b w:val="0"/>
        <w:bCs w:val="0"/>
        <w:color w:val="000000"/>
        <w:sz w:val="20"/>
        <w:szCs w:val="20"/>
      </w:rPr>
    </w:pPr>
    <w:r>
      <w:rPr>
        <w:rFonts w:ascii="Arial" w:hAnsi="Arial" w:eastAsia="MS Mincho" w:cs="Arial"/>
        <w:b w:val="0"/>
        <w:bCs w:val="0"/>
        <w:sz w:val="20"/>
        <w:szCs w:val="20"/>
      </w:rPr>
      <w:t>Avenida Frederico Heyse, nº 1386</w:t>
    </w:r>
    <w:r>
      <w:rPr>
        <w:rFonts w:ascii="Arial" w:hAnsi="Arial" w:cs="Arial"/>
        <w:b w:val="0"/>
        <w:bCs w:val="0"/>
        <w:color w:val="000000"/>
        <w:sz w:val="20"/>
        <w:szCs w:val="20"/>
      </w:rPr>
      <w:t xml:space="preserve">, </w:t>
    </w:r>
    <w:r>
      <w:rPr>
        <w:rFonts w:ascii="Arial" w:hAnsi="Arial" w:eastAsia="MS Mincho" w:cs="Arial"/>
        <w:b w:val="0"/>
        <w:bCs w:val="0"/>
        <w:sz w:val="20"/>
        <w:szCs w:val="20"/>
      </w:rPr>
      <w:t>1º Andar Edifício Francisco Grossl</w:t>
    </w:r>
    <w:r>
      <w:rPr>
        <w:rFonts w:ascii="Arial" w:hAnsi="Arial" w:cs="Arial"/>
        <w:b w:val="0"/>
        <w:bCs w:val="0"/>
        <w:color w:val="000000"/>
        <w:sz w:val="20"/>
        <w:szCs w:val="20"/>
        <w:lang w:val="it-IT"/>
      </w:rPr>
      <w:t xml:space="preserve"> , Centro</w:t>
    </w:r>
    <w:r>
      <w:rPr>
        <w:rFonts w:ascii="Arial" w:hAnsi="Arial" w:cs="Arial"/>
        <w:b w:val="0"/>
        <w:bCs w:val="0"/>
        <w:color w:val="000000"/>
        <w:sz w:val="20"/>
        <w:szCs w:val="20"/>
      </w:rPr>
      <w:t>, Mafra/SC</w:t>
    </w:r>
  </w:p>
  <w:p>
    <w:pPr>
      <w:pStyle w:val="3"/>
      <w:ind w:right="-1277" w:firstLine="2127"/>
      <w:jc w:val="both"/>
      <w:rPr>
        <w:rFonts w:ascii="Arial" w:hAnsi="Arial" w:cs="Arial"/>
        <w:b w:val="0"/>
        <w:bCs w:val="0"/>
        <w:sz w:val="20"/>
        <w:szCs w:val="20"/>
        <w:lang w:val="en-US"/>
      </w:rPr>
    </w:pPr>
    <w:r>
      <w:rPr>
        <w:rFonts w:ascii="Arial" w:hAnsi="Arial" w:cs="Arial"/>
        <w:b w:val="0"/>
        <w:bCs w:val="0"/>
        <w:sz w:val="20"/>
        <w:szCs w:val="20"/>
        <w:lang w:val="it-IT"/>
      </w:rPr>
      <w:t>Tel</w:t>
    </w:r>
    <w:r>
      <w:rPr>
        <w:rFonts w:ascii="Arial" w:hAnsi="Arial" w:cs="Arial"/>
        <w:b w:val="0"/>
        <w:bCs w:val="0"/>
        <w:sz w:val="20"/>
        <w:szCs w:val="20"/>
        <w:lang w:val="en-US"/>
      </w:rPr>
      <w:t>:</w:t>
    </w:r>
    <w:r>
      <w:rPr>
        <w:rFonts w:ascii="Arial" w:hAnsi="Arial" w:cs="Arial"/>
        <w:b w:val="0"/>
        <w:bCs w:val="0"/>
        <w:sz w:val="20"/>
        <w:szCs w:val="20"/>
        <w:lang w:val="it-IT"/>
      </w:rPr>
      <w:t xml:space="preserve">047-3641-4020 </w:t>
    </w:r>
    <w:r>
      <w:rPr>
        <w:rFonts w:ascii="Arial" w:hAnsi="Arial" w:cs="Arial"/>
        <w:b w:val="0"/>
        <w:bCs w:val="0"/>
        <w:sz w:val="20"/>
        <w:szCs w:val="20"/>
        <w:lang w:val="en-US"/>
      </w:rPr>
      <w:t>/</w:t>
    </w:r>
    <w:r>
      <w:rPr>
        <w:rFonts w:ascii="Arial" w:hAnsi="Arial" w:cs="Arial"/>
        <w:b w:val="0"/>
        <w:bCs w:val="0"/>
        <w:sz w:val="20"/>
        <w:szCs w:val="20"/>
        <w:lang w:val="it-IT"/>
      </w:rPr>
      <w:t>CEP:  89300-0</w:t>
    </w:r>
    <w:r>
      <w:rPr>
        <w:rFonts w:ascii="Arial" w:hAnsi="Arial" w:cs="Arial"/>
        <w:b w:val="0"/>
        <w:bCs w:val="0"/>
        <w:sz w:val="20"/>
        <w:szCs w:val="20"/>
        <w:lang w:val="en-US"/>
      </w:rPr>
      <w:t>70</w:t>
    </w:r>
  </w:p>
  <w:p>
    <w:pPr>
      <w:pStyle w:val="3"/>
      <w:ind w:right="-1277" w:firstLine="2127"/>
      <w:jc w:val="both"/>
      <w:rPr>
        <w:rFonts w:ascii="Arial" w:hAnsi="Arial" w:cs="Arial"/>
        <w:sz w:val="20"/>
        <w:szCs w:val="20"/>
        <w:lang w:val="en-US"/>
      </w:rPr>
    </w:pPr>
    <w:r>
      <w:rPr>
        <w:rFonts w:ascii="Arial" w:hAnsi="Arial" w:cs="Arial"/>
        <w:b w:val="0"/>
        <w:bCs w:val="0"/>
        <w:sz w:val="20"/>
        <w:szCs w:val="20"/>
        <w:lang w:val="en-US"/>
      </w:rPr>
      <w:t xml:space="preserve">Site: </w:t>
    </w:r>
    <w:r>
      <w:fldChar w:fldCharType="begin"/>
    </w:r>
    <w:r>
      <w:instrText xml:space="preserve"> HYPERLINK "http://www.mafra.sc.gov.br," </w:instrText>
    </w:r>
    <w:r>
      <w:fldChar w:fldCharType="separate"/>
    </w:r>
    <w:r>
      <w:rPr>
        <w:rStyle w:val="7"/>
        <w:rFonts w:cs="Arial"/>
        <w:b w:val="0"/>
        <w:bCs w:val="0"/>
        <w:sz w:val="20"/>
        <w:szCs w:val="20"/>
        <w:lang w:val="it-IT"/>
      </w:rPr>
      <w:t>www.mafra.sc.gov.br</w:t>
    </w:r>
    <w:r>
      <w:rPr>
        <w:rStyle w:val="7"/>
        <w:rFonts w:cs="Arial"/>
        <w:b w:val="0"/>
        <w:bCs w:val="0"/>
        <w:sz w:val="20"/>
        <w:szCs w:val="20"/>
        <w:lang w:val="en-US"/>
      </w:rPr>
      <w:t>,</w:t>
    </w:r>
    <w:r>
      <w:rPr>
        <w:rStyle w:val="7"/>
        <w:rFonts w:cs="Arial"/>
        <w:b w:val="0"/>
        <w:bCs w:val="0"/>
        <w:sz w:val="20"/>
        <w:szCs w:val="20"/>
        <w:lang w:val="en-US"/>
      </w:rPr>
      <w:fldChar w:fldCharType="end"/>
    </w:r>
    <w:r>
      <w:rPr>
        <w:rFonts w:ascii="Arial" w:hAnsi="Arial" w:cs="Arial"/>
        <w:b w:val="0"/>
        <w:bCs w:val="0"/>
        <w:sz w:val="20"/>
        <w:szCs w:val="20"/>
        <w:lang w:val="en-US"/>
      </w:rPr>
      <w:t xml:space="preserve"> e-mail:des.urbano@mafra.sc.gov.br</w:t>
    </w:r>
  </w:p>
  <w:p>
    <w:pPr>
      <w:suppressAutoHyphens/>
      <w:jc w:val="center"/>
      <w:rPr>
        <w:rFonts w:ascii="Arial" w:hAnsi="Arial" w:eastAsia="SimSun" w:cs="Arial"/>
        <w:b/>
        <w:bCs/>
        <w:sz w:val="24"/>
        <w:szCs w:val="24"/>
        <w:shd w:val="clear" w:color="auto" w:fill="FFFFFF"/>
        <w:lang w:val="pt-BR" w:bidi="ar"/>
      </w:rPr>
    </w:pPr>
  </w:p>
  <w:p>
    <w:pPr>
      <w:suppressAutoHyphens/>
      <w:jc w:val="center"/>
      <w:rPr>
        <w:rFonts w:ascii="Arial" w:hAnsi="Arial" w:eastAsia="Calibri" w:cs="Arial"/>
        <w:color w:val="000000"/>
        <w:sz w:val="22"/>
        <w:szCs w:val="22"/>
      </w:rPr>
    </w:pPr>
  </w:p>
  <w:p>
    <w:pPr>
      <w:keepNext/>
      <w:ind w:left="1428" w:firstLine="707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172BFBD"/>
    <w:multiLevelType w:val="singleLevel"/>
    <w:tmpl w:val="E172BFBD"/>
    <w:lvl w:ilvl="0" w:tentative="0">
      <w:start w:val="3"/>
      <w:numFmt w:val="decimal"/>
      <w:lvlText w:val="%1."/>
      <w:lvlJc w:val="left"/>
      <w:pPr>
        <w:tabs>
          <w:tab w:val="left" w:pos="312"/>
        </w:tabs>
      </w:pPr>
      <w:rPr>
        <w:rFonts w:hint="default"/>
        <w:b/>
        <w:bCs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708"/>
  <w:hyphenationZone w:val="425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85F7744"/>
    <w:rsid w:val="0015727C"/>
    <w:rsid w:val="00406F5A"/>
    <w:rsid w:val="004D2A42"/>
    <w:rsid w:val="006277DE"/>
    <w:rsid w:val="00847562"/>
    <w:rsid w:val="00A16D43"/>
    <w:rsid w:val="00A97B7C"/>
    <w:rsid w:val="00B3400C"/>
    <w:rsid w:val="00B73917"/>
    <w:rsid w:val="00CE65FA"/>
    <w:rsid w:val="00E13255"/>
    <w:rsid w:val="00E758DE"/>
    <w:rsid w:val="094676C4"/>
    <w:rsid w:val="09CB0D7B"/>
    <w:rsid w:val="0CB877EC"/>
    <w:rsid w:val="0EC3084E"/>
    <w:rsid w:val="11F57A13"/>
    <w:rsid w:val="15737615"/>
    <w:rsid w:val="16855841"/>
    <w:rsid w:val="16DA1FFF"/>
    <w:rsid w:val="23C50E2B"/>
    <w:rsid w:val="2EC85056"/>
    <w:rsid w:val="323A5B47"/>
    <w:rsid w:val="32D15CB8"/>
    <w:rsid w:val="35625894"/>
    <w:rsid w:val="3B1807A0"/>
    <w:rsid w:val="3BA433A6"/>
    <w:rsid w:val="448623F7"/>
    <w:rsid w:val="46EA53FC"/>
    <w:rsid w:val="4A8411EC"/>
    <w:rsid w:val="4C1751AE"/>
    <w:rsid w:val="4C7144A7"/>
    <w:rsid w:val="501A699B"/>
    <w:rsid w:val="50903EA1"/>
    <w:rsid w:val="53CD5CD8"/>
    <w:rsid w:val="5604091D"/>
    <w:rsid w:val="56410E90"/>
    <w:rsid w:val="5A7D40F9"/>
    <w:rsid w:val="5AEC1D7C"/>
    <w:rsid w:val="5C68052A"/>
    <w:rsid w:val="5CF92958"/>
    <w:rsid w:val="5E9842F9"/>
    <w:rsid w:val="5EC5195A"/>
    <w:rsid w:val="604638E0"/>
    <w:rsid w:val="685F7744"/>
    <w:rsid w:val="6B9E43CC"/>
    <w:rsid w:val="6CA976D1"/>
    <w:rsid w:val="6CEC6D4B"/>
    <w:rsid w:val="6DD72E46"/>
    <w:rsid w:val="6E980518"/>
    <w:rsid w:val="71D07C92"/>
    <w:rsid w:val="7C1C6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List Paragraph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0"/>
    <w:pPr>
      <w:keepNext/>
      <w:outlineLvl w:val="0"/>
    </w:pPr>
    <w:rPr>
      <w:rFonts w:ascii="Arial" w:hAnsi="Arial" w:eastAsia="SimSun" w:cs="Times New Roman"/>
      <w:sz w:val="32"/>
      <w:szCs w:val="24"/>
      <w:lang w:val="pt-BR" w:eastAsia="pt-BR"/>
    </w:rPr>
  </w:style>
  <w:style w:type="paragraph" w:styleId="3">
    <w:name w:val="heading 2"/>
    <w:basedOn w:val="1"/>
    <w:next w:val="1"/>
    <w:link w:val="13"/>
    <w:qFormat/>
    <w:uiPriority w:val="0"/>
    <w:pPr>
      <w:keepNext/>
      <w:jc w:val="center"/>
      <w:outlineLvl w:val="1"/>
    </w:pPr>
    <w:rPr>
      <w:rFonts w:ascii="Times New Roman" w:hAnsi="Times New Roman" w:eastAsia="SimSun" w:cs="Times New Roman"/>
      <w:b/>
      <w:bCs/>
      <w:sz w:val="24"/>
      <w:szCs w:val="24"/>
      <w:lang w:val="pt-BR" w:eastAsia="pt-BR"/>
    </w:rPr>
  </w:style>
  <w:style w:type="paragraph" w:styleId="4">
    <w:name w:val="heading 3"/>
    <w:basedOn w:val="1"/>
    <w:next w:val="1"/>
    <w:link w:val="14"/>
    <w:qFormat/>
    <w:uiPriority w:val="0"/>
    <w:pPr>
      <w:keepNext/>
      <w:outlineLvl w:val="2"/>
    </w:pPr>
    <w:rPr>
      <w:rFonts w:ascii="Times New Roman" w:hAnsi="Times New Roman" w:eastAsia="SimSun" w:cs="Times New Roman"/>
      <w:b/>
      <w:bCs/>
      <w:sz w:val="24"/>
      <w:szCs w:val="24"/>
      <w:lang w:val="pt-BR" w:eastAsia="pt-BR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unhideWhenUsed/>
    <w:qFormat/>
    <w:uiPriority w:val="99"/>
    <w:rPr>
      <w:color w:val="0000FF"/>
      <w:u w:val="single"/>
    </w:rPr>
  </w:style>
  <w:style w:type="paragraph" w:styleId="8">
    <w:name w:val="Normal (Web)"/>
    <w:basedOn w:val="1"/>
    <w:qFormat/>
    <w:uiPriority w:val="0"/>
    <w:rPr>
      <w:sz w:val="21"/>
      <w:szCs w:val="24"/>
      <w:lang w:val="pt-BR" w:eastAsia="pt-BR"/>
    </w:rPr>
  </w:style>
  <w:style w:type="paragraph" w:styleId="9">
    <w:name w:val="header"/>
    <w:basedOn w:val="1"/>
    <w:qFormat/>
    <w:uiPriority w:val="0"/>
    <w:pPr>
      <w:tabs>
        <w:tab w:val="center" w:pos="4252"/>
        <w:tab w:val="right" w:pos="8504"/>
      </w:tabs>
    </w:pPr>
  </w:style>
  <w:style w:type="paragraph" w:styleId="10">
    <w:name w:val="footer"/>
    <w:basedOn w:val="1"/>
    <w:qFormat/>
    <w:uiPriority w:val="0"/>
    <w:pPr>
      <w:tabs>
        <w:tab w:val="center" w:pos="4252"/>
        <w:tab w:val="right" w:pos="8504"/>
      </w:tabs>
    </w:pPr>
  </w:style>
  <w:style w:type="table" w:styleId="11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Título 1 Char"/>
    <w:basedOn w:val="5"/>
    <w:link w:val="2"/>
    <w:qFormat/>
    <w:uiPriority w:val="0"/>
    <w:rPr>
      <w:rFonts w:ascii="Arial" w:hAnsi="Arial"/>
      <w:sz w:val="32"/>
      <w:szCs w:val="24"/>
    </w:rPr>
  </w:style>
  <w:style w:type="character" w:customStyle="1" w:styleId="13">
    <w:name w:val="Título 2 Char"/>
    <w:basedOn w:val="5"/>
    <w:link w:val="3"/>
    <w:qFormat/>
    <w:uiPriority w:val="0"/>
    <w:rPr>
      <w:b/>
      <w:bCs/>
      <w:sz w:val="24"/>
      <w:szCs w:val="24"/>
    </w:rPr>
  </w:style>
  <w:style w:type="character" w:customStyle="1" w:styleId="14">
    <w:name w:val="Título 3 Char"/>
    <w:basedOn w:val="5"/>
    <w:link w:val="4"/>
    <w:qFormat/>
    <w:uiPriority w:val="0"/>
    <w:rPr>
      <w:b/>
      <w:bCs/>
      <w:sz w:val="24"/>
      <w:szCs w:val="24"/>
    </w:rPr>
  </w:style>
  <w:style w:type="paragraph" w:styleId="15">
    <w:name w:val="List Paragraph"/>
    <w:basedOn w:val="1"/>
    <w:unhideWhenUsed/>
    <w:qFormat/>
    <w:uiPriority w:val="99"/>
    <w:pPr>
      <w:ind w:left="720"/>
      <w:contextualSpacing/>
    </w:pPr>
  </w:style>
  <w:style w:type="character" w:customStyle="1" w:styleId="16">
    <w:name w:val="font61"/>
    <w:uiPriority w:val="0"/>
    <w:rPr>
      <w:rFonts w:hint="default" w:ascii="Arial MT" w:hAnsi="Arial MT" w:eastAsia="Arial MT" w:cs="Arial MT"/>
      <w:color w:val="000000"/>
      <w:u w:val="none"/>
    </w:rPr>
  </w:style>
  <w:style w:type="character" w:customStyle="1" w:styleId="17">
    <w:name w:val="font51"/>
    <w:uiPriority w:val="0"/>
    <w:rPr>
      <w:rFonts w:hint="default" w:ascii="Arial MT" w:hAnsi="Arial MT" w:eastAsia="Arial MT" w:cs="Arial MT"/>
      <w:color w:val="000000"/>
      <w:u w:val="none"/>
    </w:rPr>
  </w:style>
  <w:style w:type="character" w:customStyle="1" w:styleId="18">
    <w:name w:val="font71"/>
    <w:uiPriority w:val="0"/>
    <w:rPr>
      <w:rFonts w:hint="default" w:ascii="Arial" w:hAnsi="Arial" w:cs="Arial"/>
      <w:b/>
      <w:bCs/>
      <w:color w:val="000000"/>
      <w:u w:val="none"/>
    </w:rPr>
  </w:style>
  <w:style w:type="character" w:customStyle="1" w:styleId="19">
    <w:name w:val="font01"/>
    <w:uiPriority w:val="0"/>
    <w:rPr>
      <w:rFonts w:hint="default" w:ascii="Arial MT" w:hAnsi="Arial MT" w:eastAsia="Arial MT" w:cs="Arial MT"/>
      <w:color w:val="000000"/>
      <w:u w:val="none"/>
    </w:rPr>
  </w:style>
  <w:style w:type="character" w:customStyle="1" w:styleId="20">
    <w:name w:val="font81"/>
    <w:uiPriority w:val="0"/>
    <w:rPr>
      <w:rFonts w:hint="default" w:ascii="Arial" w:hAnsi="Arial" w:cs="Arial"/>
      <w:b/>
      <w:bCs/>
      <w:color w:val="000000"/>
      <w:u w:val="none"/>
    </w:rPr>
  </w:style>
  <w:style w:type="character" w:customStyle="1" w:styleId="21">
    <w:name w:val="font91"/>
    <w:uiPriority w:val="0"/>
    <w:rPr>
      <w:rFonts w:hint="default" w:ascii="Arial MT" w:hAnsi="Arial MT" w:eastAsia="Arial MT" w:cs="Arial MT"/>
      <w:color w:val="00000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480</Words>
  <Characters>2746</Characters>
  <Lines>18</Lines>
  <Paragraphs>5</Paragraphs>
  <TotalTime>12</TotalTime>
  <ScaleCrop>false</ScaleCrop>
  <LinksUpToDate>false</LinksUpToDate>
  <CharactersWithSpaces>3128</CharactersWithSpaces>
  <Application>WPS Office_11.2.0.10463_F1E327BC-269C-435d-A152-05C5408002CA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2024-04-02T12:50:00Z</dcterms:created>
  <dc:creator>fernanda.minski</dc:creator>
  <cp:lastModifiedBy>debora.kahlow</cp:lastModifiedBy>
  <cp:lastPrinted>2024-04-16T18:00:00Z</cp:lastPrinted>
  <dcterms:modified xsi:type="dcterms:W3CDTF">2024-05-09T19:27:03Z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1046-11.2.0.10463</vt:lpwstr>
  </property>
  <property fmtid="{D5CDD505-2E9C-101B-9397-08002B2CF9AE}" pid="3" name="ICV">
    <vt:lpwstr>C82CE5F482E24903B404F8A8CC57EE9F</vt:lpwstr>
  </property>
</Properties>
</file>